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F2C1" w14:textId="576601CD" w:rsidR="00F14EC2" w:rsidRDefault="00294B8B" w:rsidP="0032343F">
      <w:pPr>
        <w:spacing w:after="0" w:line="259" w:lineRule="auto"/>
        <w:ind w:left="715"/>
        <w:jc w:val="center"/>
      </w:pPr>
      <w:r>
        <w:rPr>
          <w:b/>
          <w:sz w:val="28"/>
        </w:rPr>
        <w:t xml:space="preserve">Mr </w:t>
      </w:r>
      <w:r w:rsidR="000D6D59">
        <w:rPr>
          <w:b/>
          <w:sz w:val="28"/>
        </w:rPr>
        <w:t>L</w:t>
      </w:r>
      <w:r w:rsidR="006D482B">
        <w:rPr>
          <w:b/>
          <w:sz w:val="28"/>
        </w:rPr>
        <w:t xml:space="preserve">J </w:t>
      </w:r>
      <w:r w:rsidR="000D6D59">
        <w:rPr>
          <w:b/>
          <w:sz w:val="28"/>
        </w:rPr>
        <w:t>Fligelstone</w:t>
      </w:r>
      <w:r w:rsidR="00D0393A">
        <w:rPr>
          <w:b/>
          <w:sz w:val="28"/>
        </w:rPr>
        <w:t xml:space="preserve"> </w:t>
      </w:r>
      <w:r>
        <w:rPr>
          <w:b/>
          <w:sz w:val="28"/>
        </w:rPr>
        <w:t xml:space="preserve">Consultant </w:t>
      </w:r>
      <w:r w:rsidR="000D6D59">
        <w:rPr>
          <w:b/>
          <w:sz w:val="28"/>
        </w:rPr>
        <w:t xml:space="preserve">Vascular </w:t>
      </w:r>
      <w:r>
        <w:rPr>
          <w:b/>
          <w:sz w:val="28"/>
        </w:rPr>
        <w:t>Surgeon</w:t>
      </w:r>
      <w:r w:rsidR="00BA3540">
        <w:rPr>
          <w:b/>
          <w:sz w:val="28"/>
        </w:rPr>
        <w:br/>
      </w:r>
      <w:r>
        <w:rPr>
          <w:b/>
          <w:sz w:val="28"/>
        </w:rPr>
        <w:t xml:space="preserve">Medicolegal </w:t>
      </w:r>
      <w:r w:rsidR="00D0393A">
        <w:rPr>
          <w:b/>
          <w:sz w:val="28"/>
        </w:rPr>
        <w:t xml:space="preserve">Reporting </w:t>
      </w:r>
      <w:r w:rsidR="00BA3540">
        <w:rPr>
          <w:b/>
          <w:sz w:val="28"/>
        </w:rPr>
        <w:t>Terms &amp; Conditions</w:t>
      </w:r>
    </w:p>
    <w:p w14:paraId="0DC1CF84" w14:textId="77777777" w:rsidR="000C6F7A" w:rsidRDefault="000C6F7A">
      <w:pPr>
        <w:spacing w:after="0" w:line="259" w:lineRule="auto"/>
        <w:ind w:left="720" w:firstLine="0"/>
        <w:rPr>
          <w:b/>
          <w:sz w:val="28"/>
        </w:rPr>
      </w:pPr>
    </w:p>
    <w:p w14:paraId="19C9C190" w14:textId="591181B1" w:rsidR="00F14EC2" w:rsidRDefault="000C6F7A" w:rsidP="000C6F7A">
      <w:pPr>
        <w:spacing w:after="0" w:line="259" w:lineRule="auto"/>
        <w:ind w:left="0" w:firstLine="0"/>
        <w:rPr>
          <w:sz w:val="28"/>
        </w:rPr>
      </w:pPr>
      <w:r w:rsidRPr="005A55CD">
        <w:rPr>
          <w:sz w:val="24"/>
        </w:rPr>
        <w:t>Contents</w:t>
      </w:r>
      <w:r w:rsidR="00294B8B" w:rsidRPr="005A55CD">
        <w:rPr>
          <w:sz w:val="28"/>
        </w:rPr>
        <w:t xml:space="preserve"> </w:t>
      </w:r>
    </w:p>
    <w:p w14:paraId="0FA9545F" w14:textId="77777777" w:rsidR="005A55CD" w:rsidRPr="005A55CD" w:rsidRDefault="005A55CD" w:rsidP="000C6F7A">
      <w:pPr>
        <w:spacing w:after="0" w:line="259" w:lineRule="auto"/>
        <w:ind w:left="0" w:firstLine="0"/>
      </w:pPr>
    </w:p>
    <w:sdt>
      <w:sdtPr>
        <w:rPr>
          <w:b/>
        </w:rPr>
        <w:id w:val="1491367861"/>
        <w:docPartObj>
          <w:docPartGallery w:val="Table of Contents"/>
          <w:docPartUnique/>
        </w:docPartObj>
      </w:sdtPr>
      <w:sdtEndPr>
        <w:rPr>
          <w:bCs/>
          <w:noProof/>
        </w:rPr>
      </w:sdtEndPr>
      <w:sdtContent>
        <w:p w14:paraId="06F14382" w14:textId="262AAE5E" w:rsidR="00922369" w:rsidRDefault="00006B3D" w:rsidP="00922369">
          <w:pPr>
            <w:pStyle w:val="TOC1"/>
            <w:rPr>
              <w:rFonts w:asciiTheme="minorHAnsi" w:eastAsiaTheme="minorEastAsia" w:hAnsiTheme="minorHAnsi" w:cstheme="minorBidi"/>
              <w:noProof/>
              <w:color w:val="auto"/>
              <w:sz w:val="22"/>
            </w:rPr>
          </w:pPr>
          <w:r w:rsidRPr="005A55CD">
            <w:rPr>
              <w:b/>
              <w:bCs/>
              <w:noProof/>
            </w:rPr>
            <w:fldChar w:fldCharType="begin"/>
          </w:r>
          <w:r w:rsidRPr="005A55CD">
            <w:rPr>
              <w:b/>
              <w:bCs/>
              <w:noProof/>
            </w:rPr>
            <w:instrText xml:space="preserve"> TOC \o "1-3" \h \z \u </w:instrText>
          </w:r>
          <w:r w:rsidRPr="005A55CD">
            <w:rPr>
              <w:b/>
              <w:bCs/>
              <w:noProof/>
            </w:rPr>
            <w:fldChar w:fldCharType="separate"/>
          </w:r>
          <w:hyperlink w:anchor="_Toc520756451" w:history="1">
            <w:r w:rsidR="00922369" w:rsidRPr="00E424CF">
              <w:rPr>
                <w:rStyle w:val="Hyperlink"/>
                <w:bCs/>
                <w:noProof/>
              </w:rPr>
              <w:t>1.</w:t>
            </w:r>
            <w:r w:rsidR="00922369">
              <w:rPr>
                <w:rFonts w:asciiTheme="minorHAnsi" w:eastAsiaTheme="minorEastAsia" w:hAnsiTheme="minorHAnsi" w:cstheme="minorBidi"/>
                <w:noProof/>
                <w:color w:val="auto"/>
                <w:sz w:val="22"/>
              </w:rPr>
              <w:tab/>
            </w:r>
            <w:r w:rsidR="00922369" w:rsidRPr="00E424CF">
              <w:rPr>
                <w:rStyle w:val="Hyperlink"/>
                <w:noProof/>
              </w:rPr>
              <w:t>General considerations</w:t>
            </w:r>
            <w:r w:rsidR="00922369">
              <w:rPr>
                <w:noProof/>
                <w:webHidden/>
              </w:rPr>
              <w:tab/>
            </w:r>
            <w:r w:rsidR="00922369">
              <w:rPr>
                <w:noProof/>
                <w:webHidden/>
              </w:rPr>
              <w:fldChar w:fldCharType="begin"/>
            </w:r>
            <w:r w:rsidR="00922369">
              <w:rPr>
                <w:noProof/>
                <w:webHidden/>
              </w:rPr>
              <w:instrText xml:space="preserve"> PAGEREF _Toc520756451 \h </w:instrText>
            </w:r>
            <w:r w:rsidR="00922369">
              <w:rPr>
                <w:noProof/>
                <w:webHidden/>
              </w:rPr>
            </w:r>
            <w:r w:rsidR="00922369">
              <w:rPr>
                <w:noProof/>
                <w:webHidden/>
              </w:rPr>
              <w:fldChar w:fldCharType="separate"/>
            </w:r>
            <w:r w:rsidR="00922369">
              <w:rPr>
                <w:noProof/>
                <w:webHidden/>
              </w:rPr>
              <w:t>2</w:t>
            </w:r>
            <w:r w:rsidR="00922369">
              <w:rPr>
                <w:noProof/>
                <w:webHidden/>
              </w:rPr>
              <w:fldChar w:fldCharType="end"/>
            </w:r>
          </w:hyperlink>
        </w:p>
        <w:p w14:paraId="70B77777" w14:textId="0C55664A" w:rsidR="00922369" w:rsidRDefault="00934F30" w:rsidP="00922369">
          <w:pPr>
            <w:pStyle w:val="TOC1"/>
            <w:rPr>
              <w:rFonts w:asciiTheme="minorHAnsi" w:eastAsiaTheme="minorEastAsia" w:hAnsiTheme="minorHAnsi" w:cstheme="minorBidi"/>
              <w:noProof/>
              <w:color w:val="auto"/>
              <w:sz w:val="22"/>
            </w:rPr>
          </w:pPr>
          <w:hyperlink w:anchor="_Toc520756452" w:history="1">
            <w:r w:rsidR="00922369" w:rsidRPr="00E424CF">
              <w:rPr>
                <w:rStyle w:val="Hyperlink"/>
                <w:bCs/>
                <w:noProof/>
              </w:rPr>
              <w:t>2.</w:t>
            </w:r>
            <w:r w:rsidR="00922369">
              <w:rPr>
                <w:rFonts w:asciiTheme="minorHAnsi" w:eastAsiaTheme="minorEastAsia" w:hAnsiTheme="minorHAnsi" w:cstheme="minorBidi"/>
                <w:noProof/>
                <w:color w:val="auto"/>
                <w:sz w:val="22"/>
              </w:rPr>
              <w:tab/>
            </w:r>
            <w:r w:rsidR="00922369" w:rsidRPr="00E424CF">
              <w:rPr>
                <w:rStyle w:val="Hyperlink"/>
                <w:noProof/>
              </w:rPr>
              <w:t>Charges</w:t>
            </w:r>
            <w:r w:rsidR="00922369">
              <w:rPr>
                <w:noProof/>
                <w:webHidden/>
              </w:rPr>
              <w:tab/>
            </w:r>
            <w:r w:rsidR="00922369">
              <w:rPr>
                <w:noProof/>
                <w:webHidden/>
              </w:rPr>
              <w:fldChar w:fldCharType="begin"/>
            </w:r>
            <w:r w:rsidR="00922369">
              <w:rPr>
                <w:noProof/>
                <w:webHidden/>
              </w:rPr>
              <w:instrText xml:space="preserve"> PAGEREF _Toc520756452 \h </w:instrText>
            </w:r>
            <w:r w:rsidR="00922369">
              <w:rPr>
                <w:noProof/>
                <w:webHidden/>
              </w:rPr>
            </w:r>
            <w:r w:rsidR="00922369">
              <w:rPr>
                <w:noProof/>
                <w:webHidden/>
              </w:rPr>
              <w:fldChar w:fldCharType="separate"/>
            </w:r>
            <w:r w:rsidR="00922369">
              <w:rPr>
                <w:noProof/>
                <w:webHidden/>
              </w:rPr>
              <w:t>2</w:t>
            </w:r>
            <w:r w:rsidR="00922369">
              <w:rPr>
                <w:noProof/>
                <w:webHidden/>
              </w:rPr>
              <w:fldChar w:fldCharType="end"/>
            </w:r>
          </w:hyperlink>
        </w:p>
        <w:p w14:paraId="496EF4A2" w14:textId="3DDF8860" w:rsidR="00922369" w:rsidRDefault="00934F30" w:rsidP="00922369">
          <w:pPr>
            <w:pStyle w:val="TOC1"/>
            <w:rPr>
              <w:rFonts w:asciiTheme="minorHAnsi" w:eastAsiaTheme="minorEastAsia" w:hAnsiTheme="minorHAnsi" w:cstheme="minorBidi"/>
              <w:noProof/>
              <w:color w:val="auto"/>
              <w:sz w:val="22"/>
            </w:rPr>
          </w:pPr>
          <w:hyperlink w:anchor="_Toc520756453" w:history="1">
            <w:r w:rsidR="00922369" w:rsidRPr="00E424CF">
              <w:rPr>
                <w:rStyle w:val="Hyperlink"/>
                <w:bCs/>
                <w:noProof/>
              </w:rPr>
              <w:t>3.</w:t>
            </w:r>
            <w:r w:rsidR="00922369">
              <w:rPr>
                <w:rFonts w:asciiTheme="minorHAnsi" w:eastAsiaTheme="minorEastAsia" w:hAnsiTheme="minorHAnsi" w:cstheme="minorBidi"/>
                <w:noProof/>
                <w:color w:val="auto"/>
                <w:sz w:val="22"/>
              </w:rPr>
              <w:tab/>
            </w:r>
            <w:r w:rsidR="00922369" w:rsidRPr="00E424CF">
              <w:rPr>
                <w:rStyle w:val="Hyperlink"/>
                <w:noProof/>
              </w:rPr>
              <w:t>Payment</w:t>
            </w:r>
            <w:r w:rsidR="00922369">
              <w:rPr>
                <w:noProof/>
                <w:webHidden/>
              </w:rPr>
              <w:tab/>
            </w:r>
            <w:r w:rsidR="00922369">
              <w:rPr>
                <w:noProof/>
                <w:webHidden/>
              </w:rPr>
              <w:fldChar w:fldCharType="begin"/>
            </w:r>
            <w:r w:rsidR="00922369">
              <w:rPr>
                <w:noProof/>
                <w:webHidden/>
              </w:rPr>
              <w:instrText xml:space="preserve"> PAGEREF _Toc520756453 \h </w:instrText>
            </w:r>
            <w:r w:rsidR="00922369">
              <w:rPr>
                <w:noProof/>
                <w:webHidden/>
              </w:rPr>
            </w:r>
            <w:r w:rsidR="00922369">
              <w:rPr>
                <w:noProof/>
                <w:webHidden/>
              </w:rPr>
              <w:fldChar w:fldCharType="separate"/>
            </w:r>
            <w:r w:rsidR="00922369">
              <w:rPr>
                <w:noProof/>
                <w:webHidden/>
              </w:rPr>
              <w:t>4</w:t>
            </w:r>
            <w:r w:rsidR="00922369">
              <w:rPr>
                <w:noProof/>
                <w:webHidden/>
              </w:rPr>
              <w:fldChar w:fldCharType="end"/>
            </w:r>
          </w:hyperlink>
        </w:p>
        <w:p w14:paraId="40ABD3FA" w14:textId="40811BD4" w:rsidR="00922369" w:rsidRDefault="00934F30" w:rsidP="00922369">
          <w:pPr>
            <w:pStyle w:val="TOC1"/>
            <w:rPr>
              <w:rFonts w:asciiTheme="minorHAnsi" w:eastAsiaTheme="minorEastAsia" w:hAnsiTheme="minorHAnsi" w:cstheme="minorBidi"/>
              <w:noProof/>
              <w:color w:val="auto"/>
              <w:sz w:val="22"/>
            </w:rPr>
          </w:pPr>
          <w:hyperlink w:anchor="_Toc520756454" w:history="1">
            <w:r w:rsidR="00922369" w:rsidRPr="00E424CF">
              <w:rPr>
                <w:rStyle w:val="Hyperlink"/>
                <w:bCs/>
                <w:noProof/>
              </w:rPr>
              <w:t>4.</w:t>
            </w:r>
            <w:r w:rsidR="00922369">
              <w:rPr>
                <w:rFonts w:asciiTheme="minorHAnsi" w:eastAsiaTheme="minorEastAsia" w:hAnsiTheme="minorHAnsi" w:cstheme="minorBidi"/>
                <w:noProof/>
                <w:color w:val="auto"/>
                <w:sz w:val="22"/>
              </w:rPr>
              <w:tab/>
            </w:r>
            <w:r w:rsidR="00922369" w:rsidRPr="00E424CF">
              <w:rPr>
                <w:rStyle w:val="Hyperlink"/>
                <w:noProof/>
              </w:rPr>
              <w:t>Special terms and conditions</w:t>
            </w:r>
            <w:r w:rsidR="00922369">
              <w:rPr>
                <w:noProof/>
                <w:webHidden/>
              </w:rPr>
              <w:tab/>
            </w:r>
            <w:r w:rsidR="00922369">
              <w:rPr>
                <w:noProof/>
                <w:webHidden/>
              </w:rPr>
              <w:fldChar w:fldCharType="begin"/>
            </w:r>
            <w:r w:rsidR="00922369">
              <w:rPr>
                <w:noProof/>
                <w:webHidden/>
              </w:rPr>
              <w:instrText xml:space="preserve"> PAGEREF _Toc520756454 \h </w:instrText>
            </w:r>
            <w:r w:rsidR="00922369">
              <w:rPr>
                <w:noProof/>
                <w:webHidden/>
              </w:rPr>
            </w:r>
            <w:r w:rsidR="00922369">
              <w:rPr>
                <w:noProof/>
                <w:webHidden/>
              </w:rPr>
              <w:fldChar w:fldCharType="separate"/>
            </w:r>
            <w:r w:rsidR="00922369">
              <w:rPr>
                <w:noProof/>
                <w:webHidden/>
              </w:rPr>
              <w:t>5</w:t>
            </w:r>
            <w:r w:rsidR="00922369">
              <w:rPr>
                <w:noProof/>
                <w:webHidden/>
              </w:rPr>
              <w:fldChar w:fldCharType="end"/>
            </w:r>
          </w:hyperlink>
        </w:p>
        <w:p w14:paraId="1AEFF198" w14:textId="750484AF" w:rsidR="00922369" w:rsidRDefault="00934F30" w:rsidP="00922369">
          <w:pPr>
            <w:pStyle w:val="TOC1"/>
            <w:rPr>
              <w:rFonts w:asciiTheme="minorHAnsi" w:eastAsiaTheme="minorEastAsia" w:hAnsiTheme="minorHAnsi" w:cstheme="minorBidi"/>
              <w:noProof/>
              <w:color w:val="auto"/>
              <w:sz w:val="22"/>
            </w:rPr>
          </w:pPr>
          <w:hyperlink w:anchor="_Toc520756455" w:history="1">
            <w:r w:rsidR="00922369" w:rsidRPr="00E424CF">
              <w:rPr>
                <w:rStyle w:val="Hyperlink"/>
                <w:bCs/>
                <w:noProof/>
              </w:rPr>
              <w:t>5.</w:t>
            </w:r>
            <w:r w:rsidR="00922369">
              <w:rPr>
                <w:rFonts w:asciiTheme="minorHAnsi" w:eastAsiaTheme="minorEastAsia" w:hAnsiTheme="minorHAnsi" w:cstheme="minorBidi"/>
                <w:noProof/>
                <w:color w:val="auto"/>
                <w:sz w:val="22"/>
              </w:rPr>
              <w:tab/>
            </w:r>
            <w:r w:rsidR="00922369" w:rsidRPr="00E424CF">
              <w:rPr>
                <w:rStyle w:val="Hyperlink"/>
                <w:noProof/>
              </w:rPr>
              <w:t>Indemnity</w:t>
            </w:r>
            <w:r w:rsidR="00922369">
              <w:rPr>
                <w:noProof/>
                <w:webHidden/>
              </w:rPr>
              <w:tab/>
            </w:r>
            <w:r w:rsidR="00922369">
              <w:rPr>
                <w:noProof/>
                <w:webHidden/>
              </w:rPr>
              <w:fldChar w:fldCharType="begin"/>
            </w:r>
            <w:r w:rsidR="00922369">
              <w:rPr>
                <w:noProof/>
                <w:webHidden/>
              </w:rPr>
              <w:instrText xml:space="preserve"> PAGEREF _Toc520756455 \h </w:instrText>
            </w:r>
            <w:r w:rsidR="00922369">
              <w:rPr>
                <w:noProof/>
                <w:webHidden/>
              </w:rPr>
            </w:r>
            <w:r w:rsidR="00922369">
              <w:rPr>
                <w:noProof/>
                <w:webHidden/>
              </w:rPr>
              <w:fldChar w:fldCharType="separate"/>
            </w:r>
            <w:r w:rsidR="00922369">
              <w:rPr>
                <w:noProof/>
                <w:webHidden/>
              </w:rPr>
              <w:t>6</w:t>
            </w:r>
            <w:r w:rsidR="00922369">
              <w:rPr>
                <w:noProof/>
                <w:webHidden/>
              </w:rPr>
              <w:fldChar w:fldCharType="end"/>
            </w:r>
          </w:hyperlink>
        </w:p>
        <w:p w14:paraId="02140A8C" w14:textId="7C7DB99B" w:rsidR="00922369" w:rsidRDefault="00934F30" w:rsidP="00922369">
          <w:pPr>
            <w:pStyle w:val="TOC1"/>
            <w:rPr>
              <w:rFonts w:asciiTheme="minorHAnsi" w:eastAsiaTheme="minorEastAsia" w:hAnsiTheme="minorHAnsi" w:cstheme="minorBidi"/>
              <w:noProof/>
              <w:color w:val="auto"/>
              <w:sz w:val="22"/>
            </w:rPr>
          </w:pPr>
          <w:hyperlink w:anchor="_Toc520756456" w:history="1">
            <w:r w:rsidR="00922369" w:rsidRPr="00E424CF">
              <w:rPr>
                <w:rStyle w:val="Hyperlink"/>
                <w:bCs/>
                <w:noProof/>
              </w:rPr>
              <w:t>6.</w:t>
            </w:r>
            <w:r w:rsidR="00922369">
              <w:rPr>
                <w:rFonts w:asciiTheme="minorHAnsi" w:eastAsiaTheme="minorEastAsia" w:hAnsiTheme="minorHAnsi" w:cstheme="minorBidi"/>
                <w:noProof/>
                <w:color w:val="auto"/>
                <w:sz w:val="22"/>
              </w:rPr>
              <w:tab/>
            </w:r>
            <w:r w:rsidR="00922369" w:rsidRPr="00E424CF">
              <w:rPr>
                <w:rStyle w:val="Hyperlink"/>
                <w:noProof/>
              </w:rPr>
              <w:t>Medical witness duties</w:t>
            </w:r>
            <w:r w:rsidR="00922369">
              <w:rPr>
                <w:noProof/>
                <w:webHidden/>
              </w:rPr>
              <w:tab/>
            </w:r>
            <w:r w:rsidR="00922369">
              <w:rPr>
                <w:noProof/>
                <w:webHidden/>
              </w:rPr>
              <w:fldChar w:fldCharType="begin"/>
            </w:r>
            <w:r w:rsidR="00922369">
              <w:rPr>
                <w:noProof/>
                <w:webHidden/>
              </w:rPr>
              <w:instrText xml:space="preserve"> PAGEREF _Toc520756456 \h </w:instrText>
            </w:r>
            <w:r w:rsidR="00922369">
              <w:rPr>
                <w:noProof/>
                <w:webHidden/>
              </w:rPr>
            </w:r>
            <w:r w:rsidR="00922369">
              <w:rPr>
                <w:noProof/>
                <w:webHidden/>
              </w:rPr>
              <w:fldChar w:fldCharType="separate"/>
            </w:r>
            <w:r w:rsidR="00922369">
              <w:rPr>
                <w:noProof/>
                <w:webHidden/>
              </w:rPr>
              <w:t>7</w:t>
            </w:r>
            <w:r w:rsidR="00922369">
              <w:rPr>
                <w:noProof/>
                <w:webHidden/>
              </w:rPr>
              <w:fldChar w:fldCharType="end"/>
            </w:r>
          </w:hyperlink>
        </w:p>
        <w:p w14:paraId="55E5446C" w14:textId="0B1992EE" w:rsidR="00922369" w:rsidRDefault="00934F30" w:rsidP="00922369">
          <w:pPr>
            <w:pStyle w:val="TOC1"/>
            <w:rPr>
              <w:rFonts w:asciiTheme="minorHAnsi" w:eastAsiaTheme="minorEastAsia" w:hAnsiTheme="minorHAnsi" w:cstheme="minorBidi"/>
              <w:noProof/>
              <w:color w:val="auto"/>
              <w:sz w:val="22"/>
            </w:rPr>
          </w:pPr>
          <w:hyperlink w:anchor="_Toc520756457" w:history="1">
            <w:r w:rsidR="00922369" w:rsidRPr="00E424CF">
              <w:rPr>
                <w:rStyle w:val="Hyperlink"/>
                <w:bCs/>
                <w:noProof/>
              </w:rPr>
              <w:t>7.</w:t>
            </w:r>
            <w:r w:rsidR="00922369">
              <w:rPr>
                <w:rFonts w:asciiTheme="minorHAnsi" w:eastAsiaTheme="minorEastAsia" w:hAnsiTheme="minorHAnsi" w:cstheme="minorBidi"/>
                <w:noProof/>
                <w:color w:val="auto"/>
                <w:sz w:val="22"/>
              </w:rPr>
              <w:tab/>
            </w:r>
            <w:r w:rsidR="00922369" w:rsidRPr="00E424CF">
              <w:rPr>
                <w:rStyle w:val="Hyperlink"/>
                <w:noProof/>
              </w:rPr>
              <w:t>Single Joint Expert Instruction</w:t>
            </w:r>
            <w:r w:rsidR="00922369">
              <w:rPr>
                <w:noProof/>
                <w:webHidden/>
              </w:rPr>
              <w:tab/>
            </w:r>
            <w:r w:rsidR="00922369">
              <w:rPr>
                <w:noProof/>
                <w:webHidden/>
              </w:rPr>
              <w:fldChar w:fldCharType="begin"/>
            </w:r>
            <w:r w:rsidR="00922369">
              <w:rPr>
                <w:noProof/>
                <w:webHidden/>
              </w:rPr>
              <w:instrText xml:space="preserve"> PAGEREF _Toc520756457 \h </w:instrText>
            </w:r>
            <w:r w:rsidR="00922369">
              <w:rPr>
                <w:noProof/>
                <w:webHidden/>
              </w:rPr>
            </w:r>
            <w:r w:rsidR="00922369">
              <w:rPr>
                <w:noProof/>
                <w:webHidden/>
              </w:rPr>
              <w:fldChar w:fldCharType="separate"/>
            </w:r>
            <w:r w:rsidR="00922369">
              <w:rPr>
                <w:noProof/>
                <w:webHidden/>
              </w:rPr>
              <w:t>7</w:t>
            </w:r>
            <w:r w:rsidR="00922369">
              <w:rPr>
                <w:noProof/>
                <w:webHidden/>
              </w:rPr>
              <w:fldChar w:fldCharType="end"/>
            </w:r>
          </w:hyperlink>
        </w:p>
        <w:p w14:paraId="577EB97A" w14:textId="50F2A19C" w:rsidR="00922369" w:rsidRDefault="00934F30" w:rsidP="00922369">
          <w:pPr>
            <w:pStyle w:val="TOC1"/>
            <w:rPr>
              <w:rFonts w:asciiTheme="minorHAnsi" w:eastAsiaTheme="minorEastAsia" w:hAnsiTheme="minorHAnsi" w:cstheme="minorBidi"/>
              <w:noProof/>
              <w:color w:val="auto"/>
              <w:sz w:val="22"/>
            </w:rPr>
          </w:pPr>
          <w:hyperlink w:anchor="_Toc520756458" w:history="1">
            <w:r w:rsidR="00922369" w:rsidRPr="00E424CF">
              <w:rPr>
                <w:rStyle w:val="Hyperlink"/>
                <w:bCs/>
                <w:noProof/>
              </w:rPr>
              <w:t>8.</w:t>
            </w:r>
            <w:r w:rsidR="00922369">
              <w:rPr>
                <w:rFonts w:asciiTheme="minorHAnsi" w:eastAsiaTheme="minorEastAsia" w:hAnsiTheme="minorHAnsi" w:cstheme="minorBidi"/>
                <w:noProof/>
                <w:color w:val="auto"/>
                <w:sz w:val="22"/>
              </w:rPr>
              <w:tab/>
            </w:r>
            <w:r w:rsidR="00922369" w:rsidRPr="00E424CF">
              <w:rPr>
                <w:rStyle w:val="Hyperlink"/>
                <w:noProof/>
              </w:rPr>
              <w:t>Contact details</w:t>
            </w:r>
            <w:r w:rsidR="00922369">
              <w:rPr>
                <w:noProof/>
                <w:webHidden/>
              </w:rPr>
              <w:tab/>
            </w:r>
            <w:r w:rsidR="00922369">
              <w:rPr>
                <w:noProof/>
                <w:webHidden/>
              </w:rPr>
              <w:fldChar w:fldCharType="begin"/>
            </w:r>
            <w:r w:rsidR="00922369">
              <w:rPr>
                <w:noProof/>
                <w:webHidden/>
              </w:rPr>
              <w:instrText xml:space="preserve"> PAGEREF _Toc520756458 \h </w:instrText>
            </w:r>
            <w:r w:rsidR="00922369">
              <w:rPr>
                <w:noProof/>
                <w:webHidden/>
              </w:rPr>
            </w:r>
            <w:r w:rsidR="00922369">
              <w:rPr>
                <w:noProof/>
                <w:webHidden/>
              </w:rPr>
              <w:fldChar w:fldCharType="separate"/>
            </w:r>
            <w:r w:rsidR="00922369">
              <w:rPr>
                <w:noProof/>
                <w:webHidden/>
              </w:rPr>
              <w:t>8</w:t>
            </w:r>
            <w:r w:rsidR="00922369">
              <w:rPr>
                <w:noProof/>
                <w:webHidden/>
              </w:rPr>
              <w:fldChar w:fldCharType="end"/>
            </w:r>
          </w:hyperlink>
        </w:p>
        <w:p w14:paraId="1CF662D1" w14:textId="4CF5A615" w:rsidR="00006B3D" w:rsidRDefault="00006B3D" w:rsidP="005A55CD">
          <w:pPr>
            <w:spacing w:line="480" w:lineRule="auto"/>
          </w:pPr>
          <w:r w:rsidRPr="005A55CD">
            <w:rPr>
              <w:b/>
              <w:bCs/>
              <w:noProof/>
            </w:rPr>
            <w:fldChar w:fldCharType="end"/>
          </w:r>
        </w:p>
      </w:sdtContent>
    </w:sdt>
    <w:p w14:paraId="477E07EC" w14:textId="18E9AC59" w:rsidR="00AE341E" w:rsidRDefault="00AE341E">
      <w:pPr>
        <w:spacing w:after="160" w:line="259" w:lineRule="auto"/>
        <w:ind w:left="0" w:firstLine="0"/>
      </w:pPr>
      <w:r>
        <w:br w:type="page"/>
      </w:r>
    </w:p>
    <w:p w14:paraId="65BD832C" w14:textId="77777777" w:rsidR="00F14EC2" w:rsidRDefault="00294B8B" w:rsidP="006A4C33">
      <w:pPr>
        <w:pStyle w:val="Heading1"/>
      </w:pPr>
      <w:bookmarkStart w:id="0" w:name="_Toc520756451"/>
      <w:r w:rsidRPr="006A4C33">
        <w:lastRenderedPageBreak/>
        <w:t>General</w:t>
      </w:r>
      <w:r>
        <w:t xml:space="preserve"> considerations</w:t>
      </w:r>
      <w:bookmarkEnd w:id="0"/>
      <w:r>
        <w:t xml:space="preserve"> </w:t>
      </w:r>
    </w:p>
    <w:p w14:paraId="325E2153" w14:textId="77777777" w:rsidR="00F14EC2" w:rsidRDefault="00294B8B">
      <w:pPr>
        <w:spacing w:after="0" w:line="259" w:lineRule="auto"/>
        <w:ind w:left="1440" w:firstLine="0"/>
      </w:pPr>
      <w:r>
        <w:rPr>
          <w:b/>
        </w:rPr>
        <w:t xml:space="preserve"> </w:t>
      </w:r>
    </w:p>
    <w:p w14:paraId="60314E08" w14:textId="18788366" w:rsidR="00F14EC2" w:rsidRDefault="00294B8B">
      <w:pPr>
        <w:numPr>
          <w:ilvl w:val="1"/>
          <w:numId w:val="1"/>
        </w:numPr>
        <w:ind w:hanging="752"/>
      </w:pPr>
      <w:r>
        <w:t xml:space="preserve">The following terms and conditions shall apply to the provision of written medical reports and written or verbal medical witness work by Mr </w:t>
      </w:r>
      <w:r w:rsidR="006D482B">
        <w:t xml:space="preserve">LJ Fligelstone </w:t>
      </w:r>
      <w:r>
        <w:t xml:space="preserve">Consultant </w:t>
      </w:r>
      <w:r w:rsidR="006D482B">
        <w:t xml:space="preserve">Vascular </w:t>
      </w:r>
      <w:r>
        <w:t xml:space="preserve">Surgeon - the medical witness. </w:t>
      </w:r>
    </w:p>
    <w:p w14:paraId="5E8B83C9" w14:textId="77777777" w:rsidR="00F14EC2" w:rsidRDefault="00294B8B">
      <w:pPr>
        <w:spacing w:after="0" w:line="259" w:lineRule="auto"/>
        <w:ind w:left="720" w:firstLine="0"/>
      </w:pPr>
      <w:r>
        <w:t xml:space="preserve"> </w:t>
      </w:r>
    </w:p>
    <w:p w14:paraId="294BB207" w14:textId="55BE7F3E" w:rsidR="00F14EC2" w:rsidRDefault="00294B8B">
      <w:pPr>
        <w:numPr>
          <w:ilvl w:val="1"/>
          <w:numId w:val="1"/>
        </w:numPr>
        <w:ind w:hanging="752"/>
      </w:pPr>
      <w:r>
        <w:t xml:space="preserve">Crucially to avoid unnecessary conflict the instructing party and client/claimant/defendant must be aware   of and understand the difference between Medical opinion and Medicolegal opinion (vide infra 1.3 - 1.5 and 4.7 - 4.9). </w:t>
      </w:r>
    </w:p>
    <w:p w14:paraId="57F9819F" w14:textId="77777777" w:rsidR="00F14EC2" w:rsidRDefault="00294B8B">
      <w:pPr>
        <w:spacing w:after="0" w:line="259" w:lineRule="auto"/>
        <w:ind w:left="720" w:firstLine="0"/>
      </w:pPr>
      <w:r>
        <w:t xml:space="preserve"> </w:t>
      </w:r>
    </w:p>
    <w:p w14:paraId="19EE8AC1" w14:textId="33999217" w:rsidR="00F14EC2" w:rsidRDefault="00294B8B">
      <w:pPr>
        <w:numPr>
          <w:ilvl w:val="1"/>
          <w:numId w:val="1"/>
        </w:numPr>
        <w:ind w:hanging="752"/>
      </w:pPr>
      <w:r>
        <w:t>Medical opinion is generated following a patient’s engagement with and assent to medical care and can only be developed after clinical interview and examination making the assumption that the history reported and clinical features displayed by the patient are unaltered by acts of omission or of commission by the patient. Consequent upon this assessment selected past medical records are reviewed and special tests or investigation will be undertaken either with the patient’s implied consent or for more invasive procedures fully informed consent to enable the treating clinician move from a differential diagnosis to a diagnosis and thereupon the natural history of the condition may be explained to the patient and discussion as to how treatment might alter that undertaken following which the patient may or may not decide to proceed with an offer of treatment. The medical practitioner in this situation is the patient’s advocate and responsible and accountable for their medical care and is obliged to maintain confidence so far as the Law will permit and to act in the patients</w:t>
      </w:r>
      <w:r w:rsidR="006D482B">
        <w:t>’</w:t>
      </w:r>
      <w:r>
        <w:t xml:space="preserve"> best interest and may subjectively assess or provide information to the patient in ways that are designed to be supportive of their recovery from injury or illness. </w:t>
      </w:r>
    </w:p>
    <w:p w14:paraId="6F4DC75B" w14:textId="77777777" w:rsidR="00F14EC2" w:rsidRDefault="00294B8B">
      <w:pPr>
        <w:spacing w:after="0" w:line="259" w:lineRule="auto"/>
        <w:ind w:left="720" w:firstLine="0"/>
      </w:pPr>
      <w:r>
        <w:t xml:space="preserve"> </w:t>
      </w:r>
    </w:p>
    <w:p w14:paraId="635BFB08" w14:textId="4FD4F65D" w:rsidR="00F14EC2" w:rsidRDefault="00294B8B" w:rsidP="006D482B">
      <w:pPr>
        <w:numPr>
          <w:ilvl w:val="1"/>
          <w:numId w:val="1"/>
        </w:numPr>
        <w:ind w:left="1450" w:hanging="752"/>
      </w:pPr>
      <w:r>
        <w:t xml:space="preserve">Medicolegal opinion is generated upon receipt of instruction from an advocate acting for a client/claimant/defendant. In order to provide a complete report this usually requires </w:t>
      </w:r>
      <w:r w:rsidR="006D482B">
        <w:t xml:space="preserve">review of all relevant documentary evidence and can require </w:t>
      </w:r>
      <w:r>
        <w:t xml:space="preserve">clinical interview and examination of the client/claimant/defendant by the medical witness. The medical witness however will act in accordance with instruction and may report only on the information made available to him. The medical witness is obliged to remain, throughout the case, an objective and independent expert witness acting as a servant of the Court not becoming engaged in, or responsible or accountable for, medical management of the client/claimant/defendant. The medical witness is unable to engage in subjective or partisan comment in relation to the case regardless of encouragement/enticement to do so and must in the view of the Court fairly and reasonably interpret information provided for review and whilst the medical witness may give a personalised opinion the medical witness is obliged to inform the Court of any reasonable spread of opinion. Opinion(s) may or may not be, wholly, partially or at all in accordance with those of the </w:t>
      </w:r>
      <w:r w:rsidR="006D482B">
        <w:t>i</w:t>
      </w:r>
      <w:r>
        <w:t>nstructing party or the client/claimant/defendant. The client/claimant/defendants</w:t>
      </w:r>
      <w:r w:rsidR="006D482B">
        <w:t>’</w:t>
      </w:r>
      <w:r>
        <w:t xml:space="preserve"> personal medical information will be viewed by non-medical personnel.</w:t>
      </w:r>
    </w:p>
    <w:p w14:paraId="5ABA4D47" w14:textId="77777777" w:rsidR="00F14EC2" w:rsidRDefault="00294B8B">
      <w:pPr>
        <w:spacing w:after="0" w:line="259" w:lineRule="auto"/>
        <w:ind w:left="720" w:firstLine="0"/>
      </w:pPr>
      <w:r>
        <w:t xml:space="preserve"> </w:t>
      </w:r>
    </w:p>
    <w:p w14:paraId="383381CC" w14:textId="1743A3C7" w:rsidR="00F14EC2" w:rsidRDefault="00294B8B">
      <w:pPr>
        <w:numPr>
          <w:ilvl w:val="1"/>
          <w:numId w:val="1"/>
        </w:numPr>
        <w:ind w:hanging="752"/>
      </w:pPr>
      <w:r>
        <w:t>The nature of medical opinion is that it is in part subjective and usually relates only to the individual patient and therefore may vary widely between clinicians acting in a role of advocacy of their patients. Medicolegal opinion however is required to be more objective and will take account of the balance of reasonable probability and standards of practice that would be undertaken by a reasonable body of clinicians. Discussion between experts may permit alignment of opinion when there is agreement between experts considering established factual information</w:t>
      </w:r>
      <w:r w:rsidR="00F57066">
        <w:t>,</w:t>
      </w:r>
      <w:r>
        <w:t xml:space="preserve"> with the benefit of alternative perspectives.</w:t>
      </w:r>
      <w:r w:rsidR="009E05C5">
        <w:t xml:space="preserve"> The experts meeting may </w:t>
      </w:r>
      <w:r w:rsidR="00FA5D4D">
        <w:t>aid the understanding where there is a difference of opinion</w:t>
      </w:r>
      <w:r w:rsidR="00D36C08">
        <w:t>, with an explanation</w:t>
      </w:r>
      <w:r w:rsidR="001D509E">
        <w:t xml:space="preserve"> of where there is divergence of opinion.</w:t>
      </w:r>
      <w:r>
        <w:t xml:space="preserve"> When there is no agreement between experts and the legal case cannot be settled or mediated it is Judgement that will determine, which expert opinion if any, is considered most relevant to the facts of the whole case and is therefore preferred by the Court. </w:t>
      </w:r>
    </w:p>
    <w:p w14:paraId="2B074341" w14:textId="77777777" w:rsidR="00F14EC2" w:rsidRDefault="00294B8B">
      <w:pPr>
        <w:spacing w:after="0" w:line="259" w:lineRule="auto"/>
        <w:ind w:left="720" w:firstLine="0"/>
      </w:pPr>
      <w:r>
        <w:t xml:space="preserve"> </w:t>
      </w:r>
    </w:p>
    <w:p w14:paraId="50ABEDC7" w14:textId="77777777" w:rsidR="00F14EC2" w:rsidRDefault="00294B8B">
      <w:pPr>
        <w:spacing w:after="0" w:line="259" w:lineRule="auto"/>
        <w:ind w:left="720" w:firstLine="0"/>
      </w:pPr>
      <w:r>
        <w:rPr>
          <w:b/>
        </w:rPr>
        <w:t xml:space="preserve"> </w:t>
      </w:r>
    </w:p>
    <w:p w14:paraId="6ECDCAF9" w14:textId="77777777" w:rsidR="00F14EC2" w:rsidRDefault="00294B8B" w:rsidP="006A4C33">
      <w:pPr>
        <w:pStyle w:val="Heading1"/>
      </w:pPr>
      <w:bookmarkStart w:id="1" w:name="_Toc520756452"/>
      <w:r>
        <w:t>Charges</w:t>
      </w:r>
      <w:bookmarkEnd w:id="1"/>
      <w:r>
        <w:t xml:space="preserve"> </w:t>
      </w:r>
    </w:p>
    <w:p w14:paraId="67F0B0EF" w14:textId="77777777" w:rsidR="00F14EC2" w:rsidRDefault="00294B8B">
      <w:pPr>
        <w:spacing w:after="0" w:line="259" w:lineRule="auto"/>
        <w:ind w:left="720" w:firstLine="0"/>
      </w:pPr>
      <w:r>
        <w:rPr>
          <w:b/>
        </w:rPr>
        <w:t xml:space="preserve"> </w:t>
      </w:r>
    </w:p>
    <w:p w14:paraId="17C0B20B" w14:textId="6E65DFBF" w:rsidR="00F14EC2" w:rsidRDefault="00294B8B">
      <w:pPr>
        <w:numPr>
          <w:ilvl w:val="1"/>
          <w:numId w:val="1"/>
        </w:numPr>
        <w:ind w:hanging="752"/>
      </w:pPr>
      <w:r>
        <w:t>Preparing a report, including inspection of all</w:t>
      </w:r>
      <w:r>
        <w:rPr>
          <w:b/>
        </w:rPr>
        <w:t xml:space="preserve"> </w:t>
      </w:r>
      <w:r>
        <w:t xml:space="preserve">relevant documentation, medical records and all other time   spent in relation to this matter (apart from 2.5 and 3.5 vide infra) is </w:t>
      </w:r>
      <w:r>
        <w:rPr>
          <w:b/>
        </w:rPr>
        <w:t>£</w:t>
      </w:r>
      <w:r w:rsidR="001D509E">
        <w:rPr>
          <w:b/>
        </w:rPr>
        <w:t>3</w:t>
      </w:r>
      <w:r>
        <w:rPr>
          <w:b/>
        </w:rPr>
        <w:t>00 per hour - the usual rate.</w:t>
      </w:r>
      <w:r>
        <w:t xml:space="preserve"> This will include letters, telephone discussion, e-mail correspondence, research, pre-trial preparation work, review of surveillance evidence, review of Court particulars and proceedings. This means that the fee range for Medical Negligence cases is usually, but not exclusively, between £</w:t>
      </w:r>
      <w:r w:rsidR="00761C45">
        <w:t>12</w:t>
      </w:r>
      <w:r>
        <w:t>50 - £</w:t>
      </w:r>
      <w:r w:rsidR="00761C45">
        <w:t>4</w:t>
      </w:r>
      <w:r>
        <w:t xml:space="preserve">,500. The </w:t>
      </w:r>
      <w:r>
        <w:rPr>
          <w:b/>
        </w:rPr>
        <w:t>minimum fee is £</w:t>
      </w:r>
      <w:r w:rsidR="00D91DB1">
        <w:rPr>
          <w:b/>
        </w:rPr>
        <w:t>35</w:t>
      </w:r>
      <w:r>
        <w:rPr>
          <w:b/>
        </w:rPr>
        <w:t>0</w:t>
      </w:r>
      <w:r>
        <w:t xml:space="preserve">. </w:t>
      </w:r>
    </w:p>
    <w:p w14:paraId="567B1514" w14:textId="77777777" w:rsidR="00F14EC2" w:rsidRDefault="00294B8B">
      <w:pPr>
        <w:spacing w:after="0" w:line="259" w:lineRule="auto"/>
        <w:ind w:left="720" w:firstLine="0"/>
      </w:pPr>
      <w:r>
        <w:t xml:space="preserve"> </w:t>
      </w:r>
    </w:p>
    <w:p w14:paraId="4AE48C3D" w14:textId="687AA16E" w:rsidR="00F14EC2" w:rsidRDefault="00294B8B">
      <w:pPr>
        <w:numPr>
          <w:ilvl w:val="1"/>
          <w:numId w:val="1"/>
        </w:numPr>
        <w:ind w:hanging="752"/>
      </w:pPr>
      <w:r>
        <w:t xml:space="preserve">On receipt of instruction (subject to any necessary clarification on the part of the medical witness) an   appointment will be sent to the client/claimant/defendant and/or review of documentary evidence will commence. Further instruction or documentation or additional information provided after clinical interview and examination of the client/claimant/defendant and/or after preparation of a report solely from documentary evidence has been undertaken will be reviewed by the medical witness and further </w:t>
      </w:r>
      <w:r>
        <w:lastRenderedPageBreak/>
        <w:t xml:space="preserve">work undertaken charged at the usual rate. These fees will be charged in addition to the fee for work already undertaken and invoices sent to the instructing party. </w:t>
      </w:r>
    </w:p>
    <w:p w14:paraId="3CE4D02F" w14:textId="77777777" w:rsidR="00F14EC2" w:rsidRDefault="00294B8B">
      <w:pPr>
        <w:spacing w:after="0" w:line="259" w:lineRule="auto"/>
        <w:ind w:left="720" w:firstLine="0"/>
      </w:pPr>
      <w:r>
        <w:t xml:space="preserve"> </w:t>
      </w:r>
    </w:p>
    <w:p w14:paraId="3113749D" w14:textId="438FEFA6" w:rsidR="00F14EC2" w:rsidRDefault="00294B8B">
      <w:pPr>
        <w:numPr>
          <w:ilvl w:val="1"/>
          <w:numId w:val="1"/>
        </w:numPr>
        <w:ind w:hanging="752"/>
      </w:pPr>
      <w:r>
        <w:t>When, in accordance with instruction, the medical witness is required to travel</w:t>
      </w:r>
      <w:r w:rsidR="00DC1B03">
        <w:t>,</w:t>
      </w:r>
      <w:r>
        <w:t xml:space="preserve"> in order to attend meetings or conference with counsel/solicitors/insurers/other third party, give evidence as a witness in Court or provide any other service related to or demanded by the case, time spent travelling is charged at the usual rate. </w:t>
      </w:r>
    </w:p>
    <w:p w14:paraId="526D8732" w14:textId="77777777" w:rsidR="00F14EC2" w:rsidRDefault="00294B8B">
      <w:pPr>
        <w:spacing w:after="0" w:line="259" w:lineRule="auto"/>
        <w:ind w:left="720" w:firstLine="0"/>
      </w:pPr>
      <w:r>
        <w:t xml:space="preserve"> </w:t>
      </w:r>
    </w:p>
    <w:p w14:paraId="4EE8730A" w14:textId="77777777" w:rsidR="00F14EC2" w:rsidRDefault="00294B8B">
      <w:pPr>
        <w:numPr>
          <w:ilvl w:val="1"/>
          <w:numId w:val="1"/>
        </w:numPr>
        <w:ind w:hanging="752"/>
      </w:pPr>
      <w:r>
        <w:t xml:space="preserve">Reports prepared in accordance with instruction, following conference or meeting with the opponents   expert(s)/other third party, will be charged at the highest usual rate of any of the experts engaged. </w:t>
      </w:r>
    </w:p>
    <w:p w14:paraId="4692135C" w14:textId="77777777" w:rsidR="00F14EC2" w:rsidRDefault="00294B8B">
      <w:pPr>
        <w:spacing w:after="0" w:line="259" w:lineRule="auto"/>
        <w:ind w:left="720" w:firstLine="0"/>
      </w:pPr>
      <w:r>
        <w:t xml:space="preserve"> </w:t>
      </w:r>
    </w:p>
    <w:p w14:paraId="55ADFE03" w14:textId="04793460" w:rsidR="00F14EC2" w:rsidRDefault="00294B8B" w:rsidP="000F7CFF">
      <w:pPr>
        <w:numPr>
          <w:ilvl w:val="1"/>
          <w:numId w:val="1"/>
        </w:numPr>
        <w:ind w:hanging="752"/>
      </w:pPr>
      <w:r>
        <w:t>When, in accordance with instruction, the medical witness makes himself available to give evidence as a witness in Court</w:t>
      </w:r>
      <w:r w:rsidR="00E7087C">
        <w:t>/Tribunals</w:t>
      </w:r>
      <w:r>
        <w:t xml:space="preserve"> fees charged will be: £2,</w:t>
      </w:r>
      <w:r w:rsidR="00D41E9D">
        <w:t>7</w:t>
      </w:r>
      <w:r w:rsidR="00671693">
        <w:t>50</w:t>
      </w:r>
      <w:r>
        <w:t xml:space="preserve"> per full day or £1,</w:t>
      </w:r>
      <w:r w:rsidR="00D41E9D">
        <w:t>5</w:t>
      </w:r>
      <w:r>
        <w:t>00 per half</w:t>
      </w:r>
      <w:r w:rsidR="007B0085">
        <w:t xml:space="preserve"> day</w:t>
      </w:r>
      <w:r w:rsidR="009472C2">
        <w:t xml:space="preserve"> –travel time to and from distant venues will be charged at the usual rate (£300)</w:t>
      </w:r>
      <w:r w:rsidR="005B7F0A">
        <w:t xml:space="preserve">. </w:t>
      </w:r>
      <w:r>
        <w:t>Plus related expenses (which will include): full reimbursement for first-class rail travel, business class air travel, use of a car at £1.50 mile, overnight accommodation (minimum 4 star standard), all subcontracted work and any/all other expenses reasonably incurred - the Court rate.</w:t>
      </w:r>
    </w:p>
    <w:p w14:paraId="0EF692A2" w14:textId="77777777" w:rsidR="00F14EC2" w:rsidRDefault="00294B8B">
      <w:pPr>
        <w:spacing w:after="0" w:line="259" w:lineRule="auto"/>
        <w:ind w:left="720" w:firstLine="0"/>
      </w:pPr>
      <w:r>
        <w:t xml:space="preserve"> </w:t>
      </w:r>
    </w:p>
    <w:p w14:paraId="246406A7" w14:textId="7FE4B38F" w:rsidR="00F14EC2" w:rsidRDefault="00294B8B">
      <w:pPr>
        <w:numPr>
          <w:ilvl w:val="1"/>
          <w:numId w:val="1"/>
        </w:numPr>
        <w:ind w:hanging="752"/>
      </w:pPr>
      <w:r>
        <w:t>The medical expert requires a period of notice of not less than 12 weeks to take leave from NHS duties in order to be able to guarantee attendance at meetings or to give evidence in Court. Such leave will not be booked until a formal booking has been made in writing and accepted by the medical witness.</w:t>
      </w:r>
    </w:p>
    <w:p w14:paraId="2C5FF82E" w14:textId="77777777" w:rsidR="00F14EC2" w:rsidRDefault="00294B8B">
      <w:pPr>
        <w:spacing w:after="0" w:line="259" w:lineRule="auto"/>
        <w:ind w:left="720" w:firstLine="0"/>
      </w:pPr>
      <w:r>
        <w:t xml:space="preserve"> </w:t>
      </w:r>
    </w:p>
    <w:p w14:paraId="78C0C96F" w14:textId="2F3B8A3C" w:rsidR="00F14EC2" w:rsidRDefault="00294B8B">
      <w:pPr>
        <w:numPr>
          <w:ilvl w:val="1"/>
          <w:numId w:val="1"/>
        </w:numPr>
        <w:ind w:hanging="752"/>
      </w:pPr>
      <w:r>
        <w:t>If the instructing party/other third party cancel instruction(s) or formal booking of requirement to attend Court to give evidence, the medical witness shall be entitled to charge the instructing party a fee,</w:t>
      </w:r>
      <w:r w:rsidR="00E4247C">
        <w:t xml:space="preserve"> </w:t>
      </w:r>
      <w:r>
        <w:t xml:space="preserve">reflecting the cost of work and expense of administrative time to the date of cancellation. The fee will be determined by charging at the usual rate for the time spent on any and all work undertaken. </w:t>
      </w:r>
    </w:p>
    <w:p w14:paraId="16FCA788" w14:textId="77777777" w:rsidR="00F14EC2" w:rsidRDefault="00294B8B">
      <w:pPr>
        <w:spacing w:after="0" w:line="259" w:lineRule="auto"/>
        <w:ind w:left="720" w:firstLine="0"/>
      </w:pPr>
      <w:r>
        <w:t xml:space="preserve"> </w:t>
      </w:r>
    </w:p>
    <w:p w14:paraId="75B3B7C9" w14:textId="3FE9E437" w:rsidR="00F14EC2" w:rsidRDefault="00294B8B">
      <w:pPr>
        <w:numPr>
          <w:ilvl w:val="1"/>
          <w:numId w:val="1"/>
        </w:numPr>
        <w:ind w:hanging="752"/>
      </w:pPr>
      <w:r>
        <w:t xml:space="preserve">In the event of late cancellation, defined as a period of less than 5 working days, of an appointment by the instructing party/other third party or failure of the client/claimant/defendant to attend an appointment with the medical witness, a fee representing the loss of income incurred by the medical witness, as determined by the allocated appointment time, charged at the usual rate, will be payable by the instructing party. The fee will not usually be less than that determined by the usual rate multiplied by the time set aside for the appointment. In order to avoid incurring such a fee the medical witness must be in receipt of written notice of the cancellation more than 5 working days prior to the appointment/attendance, from the instructing party/other third party/client/claimant or defendant. </w:t>
      </w:r>
    </w:p>
    <w:p w14:paraId="0A9EA0BF" w14:textId="77777777" w:rsidR="00F14EC2" w:rsidRDefault="00294B8B">
      <w:pPr>
        <w:spacing w:after="0" w:line="259" w:lineRule="auto"/>
        <w:ind w:left="720" w:firstLine="0"/>
      </w:pPr>
      <w:r>
        <w:t xml:space="preserve"> </w:t>
      </w:r>
    </w:p>
    <w:p w14:paraId="3839DC23" w14:textId="7F097868" w:rsidR="00F14EC2" w:rsidRDefault="00294B8B" w:rsidP="007C78A8">
      <w:pPr>
        <w:numPr>
          <w:ilvl w:val="1"/>
          <w:numId w:val="1"/>
        </w:numPr>
        <w:ind w:left="1425" w:hanging="720"/>
      </w:pPr>
      <w:r>
        <w:t>When the medical witness, in accordance with instruction, makes himself available to engage in discussion at a meeting or conference with Counsel, joint expert meeting, or other conference/meeting relating to the case, or to give evidence in Court and, subsequently, for any reason, is no longer required  to be available on the date/dates and time/times originally specified, the medical witness shall be entitled to charge a percentage of the original fee agreed or the anticipated fee as determined by the time set aside for  meeting or conference with Counsel or other experts calculated by the usual rate or if attendance at Court is cancelled, the Court rate will apply. The anticipated fee will be calculated by the usual rate multiplied the time set aside to fully act in accordance with instruction or the Court rate multiplied by the number of days attendance at Court for which the medical witness has been formally booked to make himself available. Depending on the period of notice of cancellation by the instructing   party/other third party the fees charged will be as follows: Notice of the cancellation received by the medical witness of more than 6 calendar weeks will result in no fee for cancellation of the meeting or attendance being charged;</w:t>
      </w:r>
      <w:r w:rsidR="00B13D0E">
        <w:br/>
      </w:r>
      <w:r w:rsidR="007C78A8">
        <w:br/>
      </w:r>
      <w:r>
        <w:t>Notice of cancellation received by the medical witness within 6 calendar weeks but more than 15  working days before the meeting or attendance will result in 25% of the anticipated fee being charged.</w:t>
      </w:r>
      <w:r w:rsidR="007C78A8">
        <w:br/>
      </w:r>
      <w:r w:rsidR="007C78A8">
        <w:br/>
      </w:r>
      <w:r>
        <w:t>Notice within 15 working days but more than 5 working days</w:t>
      </w:r>
      <w:r w:rsidRPr="007C78A8">
        <w:rPr>
          <w:b/>
        </w:rPr>
        <w:t xml:space="preserve"> </w:t>
      </w:r>
      <w:r>
        <w:t>before the meeting or attendance will    result in 50 percent</w:t>
      </w:r>
      <w:r w:rsidRPr="007C78A8">
        <w:rPr>
          <w:b/>
        </w:rPr>
        <w:t xml:space="preserve"> </w:t>
      </w:r>
      <w:r>
        <w:t>of the anticipated fee being charged.</w:t>
      </w:r>
      <w:r w:rsidR="00DB5F54">
        <w:br/>
      </w:r>
      <w:r w:rsidR="00DB5F54">
        <w:br/>
      </w:r>
      <w:r>
        <w:t>Notice of cancellation received by the medical witness with</w:t>
      </w:r>
      <w:r w:rsidR="00DB5F54">
        <w:t>i</w:t>
      </w:r>
      <w:r>
        <w:t>n 5 working of the meeting or attendance days</w:t>
      </w:r>
      <w:r w:rsidRPr="007C78A8">
        <w:rPr>
          <w:b/>
        </w:rPr>
        <w:t xml:space="preserve"> </w:t>
      </w:r>
      <w:r>
        <w:t>will result in 100% of the anticipated</w:t>
      </w:r>
      <w:r w:rsidRPr="007C78A8">
        <w:rPr>
          <w:b/>
        </w:rPr>
        <w:t xml:space="preserve"> </w:t>
      </w:r>
      <w:r>
        <w:t>fee being charged.</w:t>
      </w:r>
    </w:p>
    <w:p w14:paraId="1EBF0EBF" w14:textId="77777777" w:rsidR="00F14EC2" w:rsidRDefault="00294B8B">
      <w:pPr>
        <w:spacing w:after="0" w:line="259" w:lineRule="auto"/>
        <w:ind w:left="720" w:firstLine="0"/>
      </w:pPr>
      <w:r>
        <w:t xml:space="preserve"> </w:t>
      </w:r>
    </w:p>
    <w:p w14:paraId="22A57BAC" w14:textId="77777777" w:rsidR="00F14EC2" w:rsidRDefault="00294B8B">
      <w:pPr>
        <w:numPr>
          <w:ilvl w:val="1"/>
          <w:numId w:val="1"/>
        </w:numPr>
        <w:ind w:hanging="752"/>
      </w:pPr>
      <w:r>
        <w:t xml:space="preserve">The amount due to the medical witness shall not be subject to reduction as a result of a detailed   assessment of Court imposed limitation. It shall be the sole responsibility of the instructing party:- </w:t>
      </w:r>
    </w:p>
    <w:p w14:paraId="4186377F" w14:textId="5E0F9849" w:rsidR="00F14EC2" w:rsidRDefault="00F14EC2">
      <w:pPr>
        <w:spacing w:after="0" w:line="259" w:lineRule="auto"/>
        <w:ind w:left="720" w:firstLine="0"/>
      </w:pPr>
    </w:p>
    <w:p w14:paraId="550BDDF3" w14:textId="77777777" w:rsidR="00F14EC2" w:rsidRDefault="00294B8B" w:rsidP="005142D7">
      <w:pPr>
        <w:numPr>
          <w:ilvl w:val="2"/>
          <w:numId w:val="1"/>
        </w:numPr>
        <w:ind w:left="1701" w:hanging="210"/>
      </w:pPr>
      <w:r>
        <w:t xml:space="preserve">To ensure the medical witness charges are no higher than reasonably necessary for the purposes of   the litigation; and </w:t>
      </w:r>
    </w:p>
    <w:p w14:paraId="434E92D0" w14:textId="77777777" w:rsidR="00F14EC2" w:rsidRDefault="00294B8B" w:rsidP="005142D7">
      <w:pPr>
        <w:numPr>
          <w:ilvl w:val="2"/>
          <w:numId w:val="1"/>
        </w:numPr>
        <w:ind w:left="1701" w:hanging="210"/>
      </w:pPr>
      <w:r>
        <w:lastRenderedPageBreak/>
        <w:t xml:space="preserve">In legal aid cases, to obtain prior approval of the medical witness charges from the Legal Services Commission or Legal Aid Agency (see paras 3.10 to 3.15). </w:t>
      </w:r>
    </w:p>
    <w:p w14:paraId="3862FFBE" w14:textId="77777777" w:rsidR="00F14EC2" w:rsidRDefault="00294B8B">
      <w:pPr>
        <w:spacing w:after="0" w:line="259" w:lineRule="auto"/>
        <w:ind w:left="720" w:firstLine="0"/>
      </w:pPr>
      <w:r>
        <w:t xml:space="preserve"> </w:t>
      </w:r>
    </w:p>
    <w:p w14:paraId="48F9EF1E" w14:textId="09946C82" w:rsidR="00F14EC2" w:rsidRDefault="00294B8B">
      <w:pPr>
        <w:numPr>
          <w:ilvl w:val="1"/>
          <w:numId w:val="1"/>
        </w:numPr>
        <w:ind w:hanging="752"/>
      </w:pPr>
      <w:r>
        <w:t xml:space="preserve">The medical witness will charge for correction of factual errors that have arisen as a consequence of inaccuracies in medicolegal opinion developed on the basis of review of documentation when the documentation at the time of reporting is incomplete; or following clinical interview and examination of the client/claimant/defendant when subsequent adjustment is requested due to acts of omission or commission made by the client/claimant/defendant or errors made by the instructing party or subsequent provision of new factual information that permits or requires adjustment to the initial report  or provision of a supplementary report. </w:t>
      </w:r>
    </w:p>
    <w:p w14:paraId="37573C99" w14:textId="77777777" w:rsidR="00F14EC2" w:rsidRDefault="00294B8B">
      <w:pPr>
        <w:spacing w:after="0" w:line="259" w:lineRule="auto"/>
        <w:ind w:left="720" w:firstLine="0"/>
      </w:pPr>
      <w:r>
        <w:t xml:space="preserve"> </w:t>
      </w:r>
    </w:p>
    <w:p w14:paraId="28BC863C" w14:textId="77777777" w:rsidR="00F14EC2" w:rsidRDefault="00294B8B">
      <w:pPr>
        <w:numPr>
          <w:ilvl w:val="1"/>
          <w:numId w:val="1"/>
        </w:numPr>
        <w:ind w:hanging="752"/>
      </w:pPr>
      <w:r>
        <w:t xml:space="preserve">The medical witness is not subject to conditional fee agreement and all fees will be paid in full by the instructing party regardless of the outcome of the case. </w:t>
      </w:r>
    </w:p>
    <w:p w14:paraId="63767EAA" w14:textId="77777777" w:rsidR="00F14EC2" w:rsidRDefault="00294B8B">
      <w:pPr>
        <w:spacing w:after="0" w:line="259" w:lineRule="auto"/>
        <w:ind w:left="720" w:firstLine="0"/>
      </w:pPr>
      <w:r>
        <w:t xml:space="preserve"> </w:t>
      </w:r>
    </w:p>
    <w:p w14:paraId="53E63BEA" w14:textId="77777777" w:rsidR="00F14EC2" w:rsidRDefault="00294B8B">
      <w:pPr>
        <w:numPr>
          <w:ilvl w:val="1"/>
          <w:numId w:val="1"/>
        </w:numPr>
        <w:ind w:hanging="752"/>
      </w:pPr>
      <w:r>
        <w:t xml:space="preserve">Should the Court make a cost management order under CPR 3.15 and the instructing party request that the medical witness provide an “estimate of fees” it will be the duty the instructing party to ensure that all possible stages of the case are considered and the medical witness is fully informed in advance of provision of the “estimate of fees” of the requirement of the degree of engagement and amount and complexity of work to be undertaken whilst under instruction. For example (but not exclusively), sorting and reviewing records, re-examining the client and preparing a supplemental report; reviewing reports prepared by other experts; reviewing documentation; attending case conferences; preparing joint statements; answering questions; providing clarification; research and provision of literature; correspondence (written, e-mail or fax) telephone enquiries or conversations; general administration; and attending trial to give evidence in person. Cost estimates provided by the medical witness are not binding and in cases where the costs of total work exceeds the "estimate of fees” the instructing party will be contractually liable for the shortfall. </w:t>
      </w:r>
    </w:p>
    <w:p w14:paraId="42955906" w14:textId="77777777" w:rsidR="00F14EC2" w:rsidRDefault="00294B8B">
      <w:pPr>
        <w:spacing w:after="0" w:line="259" w:lineRule="auto"/>
        <w:ind w:left="720" w:firstLine="0"/>
      </w:pPr>
      <w:r>
        <w:t xml:space="preserve"> </w:t>
      </w:r>
    </w:p>
    <w:p w14:paraId="76850CEC" w14:textId="3A538118" w:rsidR="00F14EC2" w:rsidRDefault="00294B8B">
      <w:pPr>
        <w:numPr>
          <w:ilvl w:val="1"/>
          <w:numId w:val="1"/>
        </w:numPr>
        <w:ind w:hanging="752"/>
      </w:pPr>
      <w:r>
        <w:t>The medical witness will prepare pre-claim assessment or scoping reports providing non-CPR compliant advice in the form of a brief letter prepared after review of a précis of the medical records provided in the form of a chronology, witness statements and/or detailed letter of instruction and relevant imaging for  a fee of between £</w:t>
      </w:r>
      <w:r w:rsidR="00BB38C5">
        <w:t>3</w:t>
      </w:r>
      <w:r>
        <w:t>50 - £</w:t>
      </w:r>
      <w:r w:rsidR="00BB38C5">
        <w:t>5</w:t>
      </w:r>
      <w:r>
        <w:t xml:space="preserve">00. </w:t>
      </w:r>
      <w:r w:rsidR="00A04D54">
        <w:t>T</w:t>
      </w:r>
      <w:r>
        <w:t xml:space="preserve">he medical witness reserves the right to charge an hourly rate in accordance with paras 3.1 - 3.3 or 3.5 where the volume of information provided for review requires a disproportionate amount of time spent in preparing such a report. </w:t>
      </w:r>
    </w:p>
    <w:p w14:paraId="694DC074" w14:textId="77777777" w:rsidR="00F14EC2" w:rsidRDefault="00294B8B">
      <w:pPr>
        <w:spacing w:after="0" w:line="259" w:lineRule="auto"/>
        <w:ind w:left="720" w:firstLine="0"/>
      </w:pPr>
      <w:r>
        <w:t xml:space="preserve"> </w:t>
      </w:r>
    </w:p>
    <w:p w14:paraId="66DD12C1" w14:textId="77777777" w:rsidR="00F14EC2" w:rsidRDefault="00294B8B">
      <w:pPr>
        <w:numPr>
          <w:ilvl w:val="1"/>
          <w:numId w:val="1"/>
        </w:numPr>
        <w:ind w:hanging="752"/>
      </w:pPr>
      <w:r>
        <w:t xml:space="preserve">Fee estimates. Time required for preparation of a report from medical or other records can be approximated by multiplying the sum of an allowance of 2 minutes per page of unreduced, single sided, A4 photocopied records, 5 minutes per single plain radiographic projection, 20 minutes per series of CT or MRI scans and an allowance of an additional 20% for general business and correspondence and research by the agreed hourly rate. Reports prepared on the basis of clinical interview and examination are calculated on the basis of 2 and 1/2 hours for simple single injuries with an additional 1/2 hour allocation of time for each additional injury added to an allowance of an additional 20% for general business and correspondence and research multiplied by the agreed hourly rate. Where clinical interview and examination are combined with review of medical records the sum of both fee estimates will apply. Fee estimates do not include work undertaken following provision of the initial report. Fee estimates are exclusive of VAT. </w:t>
      </w:r>
    </w:p>
    <w:p w14:paraId="4A25768A" w14:textId="638F4EED" w:rsidR="00F14EC2" w:rsidRDefault="00F14EC2">
      <w:pPr>
        <w:spacing w:after="0" w:line="259" w:lineRule="auto"/>
        <w:ind w:left="720" w:firstLine="0"/>
      </w:pPr>
    </w:p>
    <w:p w14:paraId="1A4172B6" w14:textId="77777777" w:rsidR="00F14EC2" w:rsidRDefault="00294B8B" w:rsidP="006A4C33">
      <w:pPr>
        <w:pStyle w:val="Heading1"/>
      </w:pPr>
      <w:bookmarkStart w:id="2" w:name="_Toc520756453"/>
      <w:r>
        <w:t>Payment</w:t>
      </w:r>
      <w:bookmarkEnd w:id="2"/>
      <w:r>
        <w:t xml:space="preserve"> </w:t>
      </w:r>
    </w:p>
    <w:p w14:paraId="5BDA7D24" w14:textId="77777777" w:rsidR="00F14EC2" w:rsidRDefault="00294B8B">
      <w:pPr>
        <w:spacing w:after="0" w:line="259" w:lineRule="auto"/>
        <w:ind w:left="1440" w:firstLine="0"/>
      </w:pPr>
      <w:r>
        <w:rPr>
          <w:b/>
        </w:rPr>
        <w:t xml:space="preserve"> </w:t>
      </w:r>
    </w:p>
    <w:p w14:paraId="67FFC3CA" w14:textId="77777777" w:rsidR="00F14EC2" w:rsidRDefault="00294B8B">
      <w:pPr>
        <w:numPr>
          <w:ilvl w:val="1"/>
          <w:numId w:val="1"/>
        </w:numPr>
        <w:ind w:hanging="752"/>
      </w:pPr>
      <w:r>
        <w:t xml:space="preserve">The instructing party shall pay all fees within </w:t>
      </w:r>
      <w:r>
        <w:rPr>
          <w:b/>
        </w:rPr>
        <w:t xml:space="preserve">30 working days </w:t>
      </w:r>
      <w:r>
        <w:t xml:space="preserve">of the date of the invoices. </w:t>
      </w:r>
    </w:p>
    <w:p w14:paraId="5A0703EF" w14:textId="77777777" w:rsidR="00F14EC2" w:rsidRDefault="00294B8B">
      <w:pPr>
        <w:spacing w:after="0" w:line="259" w:lineRule="auto"/>
        <w:ind w:left="720" w:firstLine="0"/>
      </w:pPr>
      <w:r>
        <w:t xml:space="preserve"> </w:t>
      </w:r>
    </w:p>
    <w:p w14:paraId="4EF0A69E" w14:textId="5C4A8692" w:rsidR="00F14EC2" w:rsidRDefault="00294B8B" w:rsidP="00EE4026">
      <w:pPr>
        <w:numPr>
          <w:ilvl w:val="1"/>
          <w:numId w:val="1"/>
        </w:numPr>
        <w:ind w:left="1450" w:hanging="752"/>
      </w:pPr>
      <w:r w:rsidRPr="00EE4026">
        <w:rPr>
          <w:b/>
        </w:rPr>
        <w:t>Late Payment of fees</w:t>
      </w:r>
      <w:r>
        <w:t xml:space="preserve"> -</w:t>
      </w:r>
      <w:r w:rsidRPr="00EE4026">
        <w:rPr>
          <w:b/>
        </w:rPr>
        <w:t xml:space="preserve"> </w:t>
      </w:r>
      <w:r>
        <w:t>If the instructing party is late in payment,</w:t>
      </w:r>
      <w:r w:rsidR="0053403D">
        <w:t xml:space="preserve"> an initial 3% fee will be due, and a further </w:t>
      </w:r>
      <w:r w:rsidR="005D7159">
        <w:t>1.5</w:t>
      </w:r>
      <w:r w:rsidR="0053403D">
        <w:t xml:space="preserve">% </w:t>
      </w:r>
      <w:r w:rsidR="005D30B3">
        <w:t xml:space="preserve">compound interest </w:t>
      </w:r>
      <w:r w:rsidR="0053403D">
        <w:t xml:space="preserve">for each period of 30 days beyond the initial period. </w:t>
      </w:r>
      <w:r w:rsidR="006A0879">
        <w:t xml:space="preserve">A new invoice will be issued after day </w:t>
      </w:r>
      <w:r w:rsidR="00754601">
        <w:t>35, 65, 95, 125</w:t>
      </w:r>
      <w:r w:rsidR="00842517">
        <w:t xml:space="preserve"> etc.</w:t>
      </w:r>
      <w:r w:rsidR="005807C3">
        <w:t>.</w:t>
      </w:r>
      <w:r w:rsidR="005807C3">
        <w:br/>
      </w:r>
    </w:p>
    <w:p w14:paraId="0134E7D3" w14:textId="77777777" w:rsidR="00F14EC2" w:rsidRDefault="00294B8B">
      <w:pPr>
        <w:spacing w:after="0" w:line="259" w:lineRule="auto"/>
        <w:ind w:left="720" w:firstLine="0"/>
      </w:pPr>
      <w:r>
        <w:t xml:space="preserve"> </w:t>
      </w:r>
    </w:p>
    <w:p w14:paraId="65AE36C2" w14:textId="457CE063" w:rsidR="00F14EC2" w:rsidRDefault="00294B8B">
      <w:pPr>
        <w:numPr>
          <w:ilvl w:val="1"/>
          <w:numId w:val="1"/>
        </w:numPr>
        <w:ind w:hanging="752"/>
      </w:pPr>
      <w:r>
        <w:rPr>
          <w:b/>
        </w:rPr>
        <w:t>Failure to pay in full within</w:t>
      </w:r>
      <w:r w:rsidR="00E83A64">
        <w:rPr>
          <w:b/>
        </w:rPr>
        <w:t xml:space="preserve"> one year of supplying the report </w:t>
      </w:r>
      <w:r>
        <w:t xml:space="preserve">without prior agreement will result in notification to   the Solicitor’s Regulatory Body or other appropriate regulatory body such as the Financial Services Authority depending upon the nature of the instructing party at which point immediate payment will be required or debt recovery services will be engaged. </w:t>
      </w:r>
    </w:p>
    <w:p w14:paraId="677797A7" w14:textId="77777777" w:rsidR="00F14EC2" w:rsidRDefault="00294B8B">
      <w:pPr>
        <w:spacing w:after="0" w:line="259" w:lineRule="auto"/>
        <w:ind w:left="720" w:firstLine="0"/>
      </w:pPr>
      <w:r>
        <w:t xml:space="preserve"> </w:t>
      </w:r>
    </w:p>
    <w:p w14:paraId="7201CB8A" w14:textId="188AF25C" w:rsidR="00F14EC2" w:rsidRDefault="00294B8B">
      <w:pPr>
        <w:numPr>
          <w:ilvl w:val="1"/>
          <w:numId w:val="1"/>
        </w:numPr>
        <w:ind w:hanging="752"/>
      </w:pPr>
      <w:r>
        <w:t xml:space="preserve">The medical witness reserves the right at all times to require advance payment for the written reports(s) prior to supplying the report(s) to the instructing party be this in relation to continuing work on existing   cases or new case instruction. </w:t>
      </w:r>
    </w:p>
    <w:p w14:paraId="49EA6039" w14:textId="77777777" w:rsidR="00F14EC2" w:rsidRDefault="00294B8B">
      <w:pPr>
        <w:spacing w:after="0" w:line="259" w:lineRule="auto"/>
        <w:ind w:left="720" w:firstLine="0"/>
      </w:pPr>
      <w:r>
        <w:t xml:space="preserve"> </w:t>
      </w:r>
    </w:p>
    <w:p w14:paraId="3F7A448C" w14:textId="1026D450" w:rsidR="00F14EC2" w:rsidRDefault="00294B8B">
      <w:pPr>
        <w:numPr>
          <w:ilvl w:val="1"/>
          <w:numId w:val="1"/>
        </w:numPr>
        <w:ind w:hanging="752"/>
      </w:pPr>
      <w:r>
        <w:rPr>
          <w:b/>
        </w:rPr>
        <w:lastRenderedPageBreak/>
        <w:t>Deferred payment of fees</w:t>
      </w:r>
      <w:r>
        <w:t xml:space="preserve"> to within 30 working days from settlement of the case can be considered only under cover of separate written agreement on a case by case basis. The agreement can only be made in advance of provision of a report. The usual rate for such agreement is </w:t>
      </w:r>
      <w:r>
        <w:rPr>
          <w:b/>
        </w:rPr>
        <w:t>£</w:t>
      </w:r>
      <w:r w:rsidR="00087BAF">
        <w:rPr>
          <w:b/>
        </w:rPr>
        <w:t>4</w:t>
      </w:r>
      <w:r>
        <w:rPr>
          <w:b/>
        </w:rPr>
        <w:t>00 per hour</w:t>
      </w:r>
      <w:r>
        <w:t xml:space="preserve">. The   Court rate and all other terms and conditions remain unaltered. Please note however that </w:t>
      </w:r>
      <w:r>
        <w:rPr>
          <w:b/>
        </w:rPr>
        <w:t xml:space="preserve">payment in   full may not be deferred for longer than </w:t>
      </w:r>
      <w:r w:rsidR="00F02389">
        <w:rPr>
          <w:b/>
        </w:rPr>
        <w:t>2</w:t>
      </w:r>
      <w:r>
        <w:rPr>
          <w:b/>
        </w:rPr>
        <w:t xml:space="preserve"> years from the date of provision of any report </w:t>
      </w:r>
      <w:r>
        <w:t xml:space="preserve">by the medical witness. This may be of particular relevance in cases where for clients where reports are provided prior to recovery from or resolution of symptoms has occurred; or when there has not been completion of treatment; or where there is ongoing management of the clients condition. </w:t>
      </w:r>
    </w:p>
    <w:p w14:paraId="50A48088" w14:textId="77777777" w:rsidR="00F14EC2" w:rsidRDefault="00294B8B">
      <w:pPr>
        <w:spacing w:after="0" w:line="259" w:lineRule="auto"/>
        <w:ind w:left="720" w:firstLine="0"/>
      </w:pPr>
      <w:r>
        <w:rPr>
          <w:b/>
        </w:rPr>
        <w:t xml:space="preserve"> </w:t>
      </w:r>
    </w:p>
    <w:p w14:paraId="51E3BACC" w14:textId="77777777" w:rsidR="00F14EC2" w:rsidRDefault="00294B8B">
      <w:pPr>
        <w:numPr>
          <w:ilvl w:val="1"/>
          <w:numId w:val="1"/>
        </w:numPr>
        <w:ind w:hanging="752"/>
      </w:pPr>
      <w:r>
        <w:t xml:space="preserve">In the event that the instructing party encounters financial difficulties that might jeopardise payment of fees they will immediately arrange terms for settlement of all outstanding fees owing the medical witness prior to cessation of trading, entering receivership or liquidation. </w:t>
      </w:r>
    </w:p>
    <w:p w14:paraId="2881F256" w14:textId="77777777" w:rsidR="00F14EC2" w:rsidRDefault="00294B8B">
      <w:pPr>
        <w:spacing w:after="0" w:line="259" w:lineRule="auto"/>
        <w:ind w:left="720" w:firstLine="0"/>
      </w:pPr>
      <w:r>
        <w:t xml:space="preserve"> </w:t>
      </w:r>
    </w:p>
    <w:p w14:paraId="1C3A98FF" w14:textId="4496531D" w:rsidR="00F14EC2" w:rsidRDefault="00294B8B">
      <w:pPr>
        <w:numPr>
          <w:ilvl w:val="1"/>
          <w:numId w:val="1"/>
        </w:numPr>
        <w:ind w:hanging="752"/>
      </w:pPr>
      <w:r>
        <w:t xml:space="preserve">In the event of overpayment of fees the medical witness will not be liable for notification of such overpayment and upon notification by the instructing party and verification of any overpayment fair and  reasonable terms for repayment of such fees, less taxes paid and depreciation (calculated from the  point of invoice) on any monies received, must be arranged by the instructing party and agreed by the medical witness. </w:t>
      </w:r>
    </w:p>
    <w:p w14:paraId="0F0C3A9E" w14:textId="77777777" w:rsidR="00F14EC2" w:rsidRDefault="00294B8B">
      <w:pPr>
        <w:spacing w:after="0" w:line="259" w:lineRule="auto"/>
        <w:ind w:left="720" w:firstLine="0"/>
      </w:pPr>
      <w:r>
        <w:rPr>
          <w:b/>
        </w:rPr>
        <w:t xml:space="preserve"> </w:t>
      </w:r>
    </w:p>
    <w:p w14:paraId="633179EA" w14:textId="77777777" w:rsidR="00F14EC2" w:rsidRDefault="00294B8B" w:rsidP="006A4C33">
      <w:pPr>
        <w:pStyle w:val="Heading1"/>
      </w:pPr>
      <w:bookmarkStart w:id="3" w:name="_Toc520756454"/>
      <w:r>
        <w:t>Special terms and conditions</w:t>
      </w:r>
      <w:bookmarkEnd w:id="3"/>
      <w:r>
        <w:t xml:space="preserve"> </w:t>
      </w:r>
    </w:p>
    <w:p w14:paraId="7C1F00E3" w14:textId="77777777" w:rsidR="00F14EC2" w:rsidRDefault="00294B8B">
      <w:pPr>
        <w:spacing w:after="0" w:line="259" w:lineRule="auto"/>
        <w:ind w:left="720" w:firstLine="0"/>
      </w:pPr>
      <w:r>
        <w:t xml:space="preserve"> </w:t>
      </w:r>
    </w:p>
    <w:p w14:paraId="4C720079" w14:textId="684F9047" w:rsidR="00F14EC2" w:rsidRDefault="00294B8B">
      <w:pPr>
        <w:numPr>
          <w:ilvl w:val="1"/>
          <w:numId w:val="1"/>
        </w:numPr>
        <w:ind w:hanging="752"/>
      </w:pPr>
      <w:r>
        <w:rPr>
          <w:b/>
        </w:rPr>
        <w:t>Association of Medical Reporting Organisations</w:t>
      </w:r>
      <w:r>
        <w:t xml:space="preserve">. Capped fee reports in line with MRO agreements are available by special written agreement on a case by case basis. Such agreement can only be reached once the medical witness is fully informed as to the nature and complexity of the case and the volume and nature of medical records that will need to be reviewed. Provision of such information and any or all costs involved in reaching such an agreement will be funded by the instructing party through their contract with the MRO who will fully refund all the medical witness’s expenses should the case proceed or not. However in accordance with the principle of proportionality (the 2007 agreement being made on the basis of cases where anticipated damages would not exceed £15,000) and the rate of inflation since 2007 the medical witness will currently only consider capping fees for an </w:t>
      </w:r>
      <w:r w:rsidR="006D482B">
        <w:t xml:space="preserve">Vascular </w:t>
      </w:r>
      <w:r>
        <w:t xml:space="preserve">expert report in cases where the level of damages does not exceed £25,000 relating to a claim for personal injury compensation at </w:t>
      </w:r>
      <w:r>
        <w:rPr>
          <w:b/>
        </w:rPr>
        <w:t>£928.90</w:t>
      </w:r>
      <w:r>
        <w:t xml:space="preserve"> exclusive of VAT and costs. Note that para 3.1 to 3.4 still </w:t>
      </w:r>
      <w:r>
        <w:tab/>
        <w:t xml:space="preserve">apply. The medical witness reserves the right to move the case out of any such arrangement and to apply general terms and conditions. Fees for reports provided under such arrangements may not be deferred. </w:t>
      </w:r>
    </w:p>
    <w:p w14:paraId="4C88ED1C" w14:textId="77777777" w:rsidR="00F14EC2" w:rsidRDefault="00294B8B">
      <w:pPr>
        <w:spacing w:after="0" w:line="259" w:lineRule="auto"/>
        <w:ind w:left="360" w:firstLine="0"/>
      </w:pPr>
      <w:r>
        <w:t xml:space="preserve"> </w:t>
      </w:r>
    </w:p>
    <w:p w14:paraId="3BFD2C21" w14:textId="645C3E71" w:rsidR="00F14EC2" w:rsidRDefault="00294B8B">
      <w:pPr>
        <w:numPr>
          <w:ilvl w:val="1"/>
          <w:numId w:val="1"/>
        </w:numPr>
        <w:ind w:hanging="752"/>
      </w:pPr>
      <w:r>
        <w:t xml:space="preserve">Legal Services Commission and </w:t>
      </w:r>
      <w:r>
        <w:rPr>
          <w:b/>
        </w:rPr>
        <w:t>Legal Aid</w:t>
      </w:r>
      <w:r>
        <w:t xml:space="preserve"> </w:t>
      </w:r>
      <w:r>
        <w:rPr>
          <w:b/>
        </w:rPr>
        <w:t xml:space="preserve">Agency </w:t>
      </w:r>
      <w:r>
        <w:t xml:space="preserve">(LAA). The medical witness’s area of expertise usually require agreement that the usual rate and general terms and conditions apply to all work undertaken for legally aided cases. Should the medical witness’s usual rate not be agreed separate written agreement on a case by case basis is required for LAA funded cases in accordance with paras  4.4 to 4.8. </w:t>
      </w:r>
    </w:p>
    <w:p w14:paraId="7A92C979" w14:textId="77777777" w:rsidR="00F14EC2" w:rsidRDefault="00294B8B">
      <w:pPr>
        <w:spacing w:after="0" w:line="259" w:lineRule="auto"/>
        <w:ind w:left="0" w:firstLine="0"/>
      </w:pPr>
      <w:r>
        <w:t xml:space="preserve"> </w:t>
      </w:r>
    </w:p>
    <w:p w14:paraId="6C481ED7" w14:textId="5C53115F" w:rsidR="00F14EC2" w:rsidRDefault="00294B8B">
      <w:pPr>
        <w:numPr>
          <w:ilvl w:val="1"/>
          <w:numId w:val="1"/>
        </w:numPr>
        <w:ind w:hanging="752"/>
      </w:pPr>
      <w:r>
        <w:t xml:space="preserve">Where the usual rate is not agreed and a reduced rate is imposed the report will only be provided following receipt of full payment of the prior agreed fee or the fee determined by work undertaken at the prior agreed rate.  </w:t>
      </w:r>
    </w:p>
    <w:p w14:paraId="25D40FEC" w14:textId="77777777" w:rsidR="00F14EC2" w:rsidRDefault="00294B8B">
      <w:pPr>
        <w:spacing w:after="214" w:line="259" w:lineRule="auto"/>
        <w:ind w:left="720" w:firstLine="0"/>
      </w:pPr>
      <w:r>
        <w:t xml:space="preserve"> </w:t>
      </w:r>
    </w:p>
    <w:p w14:paraId="0F18FA4D" w14:textId="06F48391" w:rsidR="0038482B" w:rsidRDefault="00294B8B" w:rsidP="0038482B">
      <w:pPr>
        <w:numPr>
          <w:ilvl w:val="1"/>
          <w:numId w:val="1"/>
        </w:numPr>
        <w:ind w:hanging="752"/>
      </w:pPr>
      <w:r>
        <w:t xml:space="preserve">When a capped fee is imposed the medical witness reserves the right to stop work once the hours of work determined either by: the agreed hourly rate has been reached or when no such agreement has been made the fee as determined by the medical witness’s usual rate to the limit imposed by the fee cap has been reached until further negotiation of fees allows work to continue. </w:t>
      </w:r>
    </w:p>
    <w:p w14:paraId="4983A762" w14:textId="77777777" w:rsidR="00627857" w:rsidRDefault="00627857" w:rsidP="00627857">
      <w:pPr>
        <w:pStyle w:val="ListParagraph"/>
      </w:pPr>
    </w:p>
    <w:p w14:paraId="678419CE" w14:textId="7A070E99" w:rsidR="00F14EC2" w:rsidRDefault="00294B8B">
      <w:pPr>
        <w:numPr>
          <w:ilvl w:val="1"/>
          <w:numId w:val="1"/>
        </w:numPr>
        <w:ind w:hanging="752"/>
      </w:pPr>
      <w:r>
        <w:t xml:space="preserve">The medical witness when requested will on receipt of all available information give an estimate of the likely fee for work to be undertaken in accordance with instruction but this will only be accurate to within 20% of the fee charged and payment in full up to this margin must be agreed in advance. </w:t>
      </w:r>
    </w:p>
    <w:p w14:paraId="51DECFD9" w14:textId="77777777" w:rsidR="00F14EC2" w:rsidRDefault="00294B8B">
      <w:pPr>
        <w:spacing w:after="0" w:line="259" w:lineRule="auto"/>
        <w:ind w:left="0" w:firstLine="0"/>
      </w:pPr>
      <w:r>
        <w:t xml:space="preserve"> </w:t>
      </w:r>
    </w:p>
    <w:p w14:paraId="6BD893C4" w14:textId="269383BF" w:rsidR="00F14EC2" w:rsidRDefault="00294B8B">
      <w:pPr>
        <w:numPr>
          <w:ilvl w:val="1"/>
          <w:numId w:val="1"/>
        </w:numPr>
        <w:ind w:hanging="752"/>
      </w:pPr>
      <w:r>
        <w:t xml:space="preserve">The medical witness is a surgeon trained in the UK and subject to requirement to prove training to the required standard achieving qualification that permits registration with the General Medical Council  (GMC) and licence to practice by the GMC and is subject to the standardised requirement of governance and revalidation agreed by the GMC and surgical Royal Colleges applicable to all surgical specialties. The medical witness requires prior agreement that expertise within their own field must be considered of equal value to that of surgeons working in other fields and that fees are not subject to variation according to geographical location by virtue of practice within London or otherwise. Therefore  work undertaken by the medical witness must be remunerated at an equivalent rate to other surgical  </w:t>
      </w:r>
      <w:r>
        <w:lastRenderedPageBreak/>
        <w:t xml:space="preserve">experts in cases funded by the LAA and this will not currently be less than </w:t>
      </w:r>
      <w:r>
        <w:rPr>
          <w:b/>
        </w:rPr>
        <w:t>£</w:t>
      </w:r>
      <w:r w:rsidR="000254BE">
        <w:rPr>
          <w:b/>
        </w:rPr>
        <w:t>200</w:t>
      </w:r>
      <w:r>
        <w:rPr>
          <w:b/>
        </w:rPr>
        <w:t xml:space="preserve"> pounds per hour</w:t>
      </w:r>
      <w:r>
        <w:t xml:space="preserve"> in  both criminal and civil cases. All fees are to be paid within 30 days of invoice </w:t>
      </w:r>
    </w:p>
    <w:p w14:paraId="6EA9C188" w14:textId="77777777" w:rsidR="00F14EC2" w:rsidRDefault="00294B8B">
      <w:pPr>
        <w:spacing w:after="214" w:line="259" w:lineRule="auto"/>
        <w:ind w:left="720" w:firstLine="0"/>
      </w:pPr>
      <w:r>
        <w:t xml:space="preserve"> </w:t>
      </w:r>
    </w:p>
    <w:p w14:paraId="01727E03" w14:textId="40BFA792" w:rsidR="00F14EC2" w:rsidRDefault="00294B8B">
      <w:pPr>
        <w:numPr>
          <w:ilvl w:val="1"/>
          <w:numId w:val="1"/>
        </w:numPr>
        <w:ind w:hanging="752"/>
      </w:pPr>
      <w:r>
        <w:t xml:space="preserve">The medical witness by virtue of seniority and specialisation requires that instructing party will negotiate fees or rates with the LAA in excess of those listed in the Remuneration Regulations when instructing the medical witness in exceptional circumstances and confirm that agreed prior authority to exceed the fees or rates has been granted by the LAA when issuing instruction to the medical witness. </w:t>
      </w:r>
    </w:p>
    <w:p w14:paraId="2058F975" w14:textId="66B1EA7D" w:rsidR="00F14EC2" w:rsidRDefault="00F14EC2">
      <w:pPr>
        <w:spacing w:after="0" w:line="259" w:lineRule="auto"/>
        <w:ind w:left="0" w:firstLine="0"/>
      </w:pPr>
    </w:p>
    <w:p w14:paraId="4ECB886B" w14:textId="79F89C77" w:rsidR="00F14EC2" w:rsidRDefault="00294B8B" w:rsidP="000C7659">
      <w:pPr>
        <w:numPr>
          <w:ilvl w:val="1"/>
          <w:numId w:val="1"/>
        </w:numPr>
        <w:ind w:hanging="752"/>
      </w:pPr>
      <w:r>
        <w:t xml:space="preserve">Exceptional circumstances are where the medical witness‘s evidence is key to the client‘s case and either - </w:t>
      </w:r>
    </w:p>
    <w:p w14:paraId="713D4174" w14:textId="4E1DC240" w:rsidR="00F14EC2" w:rsidRDefault="00F14EC2">
      <w:pPr>
        <w:spacing w:after="0" w:line="259" w:lineRule="auto"/>
        <w:ind w:left="0" w:firstLine="0"/>
      </w:pPr>
    </w:p>
    <w:p w14:paraId="5604F9B9" w14:textId="7627660B" w:rsidR="00F14EC2" w:rsidRDefault="00294B8B">
      <w:pPr>
        <w:numPr>
          <w:ilvl w:val="3"/>
          <w:numId w:val="2"/>
        </w:numPr>
        <w:ind w:left="1925" w:hanging="211"/>
      </w:pPr>
      <w:r>
        <w:t xml:space="preserve">the complexity of the material is such that a medical witness with a high level of seniority is required; </w:t>
      </w:r>
      <w:r>
        <w:tab/>
        <w:t xml:space="preserve">or </w:t>
      </w:r>
    </w:p>
    <w:p w14:paraId="430614F1" w14:textId="71D4A977" w:rsidR="00F14EC2" w:rsidRDefault="00294B8B" w:rsidP="005E3D71">
      <w:pPr>
        <w:numPr>
          <w:ilvl w:val="3"/>
          <w:numId w:val="2"/>
        </w:numPr>
        <w:ind w:left="1925" w:hanging="211"/>
      </w:pPr>
      <w:r>
        <w:t xml:space="preserve">the material is of such a specialised and unusual nature that only very few medical witnesses are available to provide the necessary evidence. </w:t>
      </w:r>
    </w:p>
    <w:p w14:paraId="5B5E3F5C" w14:textId="77777777" w:rsidR="00F14EC2" w:rsidRDefault="00294B8B">
      <w:pPr>
        <w:spacing w:after="0" w:line="259" w:lineRule="auto"/>
        <w:ind w:left="0" w:firstLine="0"/>
      </w:pPr>
      <w:r>
        <w:t xml:space="preserve"> </w:t>
      </w:r>
    </w:p>
    <w:p w14:paraId="361F6466" w14:textId="27456C0E" w:rsidR="00A5004C" w:rsidRDefault="00294B8B">
      <w:pPr>
        <w:numPr>
          <w:ilvl w:val="1"/>
          <w:numId w:val="1"/>
        </w:numPr>
        <w:ind w:hanging="752"/>
      </w:pPr>
      <w:r>
        <w:rPr>
          <w:b/>
        </w:rPr>
        <w:t>NHSLA fast track and other screening reports.</w:t>
      </w:r>
      <w:r>
        <w:t xml:space="preserve"> The medical witness only on the basis of prior written agreement will provide fixed fee reports that are not CPR part 35 compliant on the basis of review of a selection of medical records and images provided by and at the cost of the instructing party. Any and all such advice is provided by the medical witness is solely on a without prejudice and without liability basis.</w:t>
      </w:r>
      <w:r w:rsidR="00A5004C">
        <w:br/>
        <w:t xml:space="preserve">Fees are </w:t>
      </w:r>
      <w:r w:rsidR="00A5004C">
        <w:rPr>
          <w:b/>
        </w:rPr>
        <w:t>£</w:t>
      </w:r>
      <w:r w:rsidR="00D67C00">
        <w:rPr>
          <w:b/>
        </w:rPr>
        <w:t>75</w:t>
      </w:r>
      <w:r w:rsidR="00A5004C">
        <w:rPr>
          <w:b/>
        </w:rPr>
        <w:t xml:space="preserve">0 </w:t>
      </w:r>
      <w:r w:rsidR="00D67C00">
        <w:t xml:space="preserve">exc VAT </w:t>
      </w:r>
      <w:r w:rsidR="00A5004C">
        <w:t>and costs when the volume of records reasonably permits reading, interpretation, research, reflection and preparation of written advice to be undertaken within 2 and a half  hours.</w:t>
      </w:r>
    </w:p>
    <w:p w14:paraId="0FA31F4E" w14:textId="77777777" w:rsidR="00F14EC2" w:rsidRDefault="00294B8B">
      <w:pPr>
        <w:spacing w:after="0" w:line="259" w:lineRule="auto"/>
        <w:ind w:left="720" w:firstLine="0"/>
      </w:pPr>
      <w:r>
        <w:t xml:space="preserve"> </w:t>
      </w:r>
    </w:p>
    <w:p w14:paraId="7FF49DE4" w14:textId="77777777" w:rsidR="00F14EC2" w:rsidRDefault="00294B8B" w:rsidP="006A4C33">
      <w:pPr>
        <w:pStyle w:val="Heading1"/>
      </w:pPr>
      <w:bookmarkStart w:id="4" w:name="_Toc520756455"/>
      <w:r>
        <w:t>Indemnity</w:t>
      </w:r>
      <w:bookmarkEnd w:id="4"/>
      <w:r>
        <w:t xml:space="preserve"> </w:t>
      </w:r>
    </w:p>
    <w:p w14:paraId="665A3A9F" w14:textId="77777777" w:rsidR="00F14EC2" w:rsidRDefault="00294B8B">
      <w:pPr>
        <w:spacing w:after="0" w:line="259" w:lineRule="auto"/>
        <w:ind w:left="720" w:firstLine="0"/>
      </w:pPr>
      <w:r>
        <w:rPr>
          <w:b/>
        </w:rPr>
        <w:t xml:space="preserve"> </w:t>
      </w:r>
    </w:p>
    <w:p w14:paraId="2E87DD46" w14:textId="77777777" w:rsidR="00F14EC2" w:rsidRDefault="00294B8B">
      <w:pPr>
        <w:ind w:left="715"/>
      </w:pPr>
      <w:r>
        <w:t xml:space="preserve">It shall be the duty of instructing party to: </w:t>
      </w:r>
    </w:p>
    <w:p w14:paraId="2D409568" w14:textId="77777777" w:rsidR="00F14EC2" w:rsidRDefault="00294B8B">
      <w:pPr>
        <w:spacing w:after="0" w:line="259" w:lineRule="auto"/>
        <w:ind w:left="720" w:firstLine="0"/>
      </w:pPr>
      <w:r>
        <w:t xml:space="preserve"> </w:t>
      </w:r>
    </w:p>
    <w:p w14:paraId="21B07B7E" w14:textId="174E578F" w:rsidR="00F14EC2" w:rsidRDefault="00294B8B">
      <w:pPr>
        <w:numPr>
          <w:ilvl w:val="1"/>
          <w:numId w:val="1"/>
        </w:numPr>
        <w:ind w:hanging="752"/>
      </w:pPr>
      <w:r>
        <w:t xml:space="preserve">Obtain and provide the medical witness with all relevant medical records including x-rays, scans and other investigations or tests or any other information or materials required to inform the reporting process; </w:t>
      </w:r>
    </w:p>
    <w:p w14:paraId="0A7E59E8" w14:textId="77777777" w:rsidR="00F14EC2" w:rsidRDefault="00294B8B">
      <w:pPr>
        <w:spacing w:after="0" w:line="259" w:lineRule="auto"/>
        <w:ind w:left="720" w:firstLine="0"/>
      </w:pPr>
      <w:r>
        <w:t xml:space="preserve"> </w:t>
      </w:r>
    </w:p>
    <w:p w14:paraId="2C4BD78C" w14:textId="77777777" w:rsidR="00F14EC2" w:rsidRDefault="00294B8B">
      <w:pPr>
        <w:numPr>
          <w:ilvl w:val="1"/>
          <w:numId w:val="1"/>
        </w:numPr>
        <w:ind w:hanging="752"/>
      </w:pPr>
      <w:r>
        <w:t xml:space="preserve">Provide complete and correct instruction to the medical witness; </w:t>
      </w:r>
    </w:p>
    <w:p w14:paraId="7498ED86" w14:textId="77777777" w:rsidR="00F14EC2" w:rsidRDefault="00294B8B">
      <w:pPr>
        <w:spacing w:after="0" w:line="259" w:lineRule="auto"/>
        <w:ind w:left="720" w:firstLine="0"/>
      </w:pPr>
      <w:r>
        <w:t xml:space="preserve"> </w:t>
      </w:r>
    </w:p>
    <w:p w14:paraId="29DD1B74" w14:textId="77777777" w:rsidR="00F14EC2" w:rsidRDefault="00294B8B">
      <w:pPr>
        <w:numPr>
          <w:ilvl w:val="1"/>
          <w:numId w:val="1"/>
        </w:numPr>
        <w:ind w:hanging="752"/>
      </w:pPr>
      <w:r>
        <w:t xml:space="preserve">Ensure that the medical witness is only instructed within their area of expertise; </w:t>
      </w:r>
    </w:p>
    <w:p w14:paraId="2272E8AA" w14:textId="77777777" w:rsidR="00F14EC2" w:rsidRDefault="00294B8B">
      <w:pPr>
        <w:spacing w:after="0" w:line="259" w:lineRule="auto"/>
        <w:ind w:left="720" w:firstLine="0"/>
      </w:pPr>
      <w:r>
        <w:t xml:space="preserve"> </w:t>
      </w:r>
    </w:p>
    <w:p w14:paraId="2D548C17" w14:textId="1556FA0E" w:rsidR="00F14EC2" w:rsidRDefault="00294B8B">
      <w:pPr>
        <w:numPr>
          <w:ilvl w:val="1"/>
          <w:numId w:val="1"/>
        </w:numPr>
        <w:ind w:hanging="752"/>
      </w:pPr>
      <w:r>
        <w:t xml:space="preserve">Check that the factual matter covered in the medical witness' report(s) and replies to any pre-trial questions are correct, appropriate, solely within the medical witness’s area of expertise and complete. </w:t>
      </w:r>
    </w:p>
    <w:p w14:paraId="1F8F0907" w14:textId="77777777" w:rsidR="00F14EC2" w:rsidRDefault="00294B8B">
      <w:pPr>
        <w:spacing w:after="0" w:line="259" w:lineRule="auto"/>
        <w:ind w:left="720" w:firstLine="0"/>
      </w:pPr>
      <w:r>
        <w:t xml:space="preserve"> </w:t>
      </w:r>
    </w:p>
    <w:p w14:paraId="4D5A0DA3" w14:textId="37D268AC" w:rsidR="00F14EC2" w:rsidRDefault="00294B8B">
      <w:pPr>
        <w:numPr>
          <w:ilvl w:val="1"/>
          <w:numId w:val="1"/>
        </w:numPr>
        <w:ind w:hanging="752"/>
      </w:pPr>
      <w:r>
        <w:t xml:space="preserve">Fund the provision of any and all additional information required to permit completion of a report be this in the form of recovery of further documentation or imaging or other requirements identified during the process of preparation of the report. </w:t>
      </w:r>
    </w:p>
    <w:p w14:paraId="12C9F39E" w14:textId="77777777" w:rsidR="00F14EC2" w:rsidRDefault="00294B8B">
      <w:pPr>
        <w:spacing w:after="0" w:line="259" w:lineRule="auto"/>
        <w:ind w:left="720" w:firstLine="0"/>
      </w:pPr>
      <w:r>
        <w:t xml:space="preserve"> </w:t>
      </w:r>
    </w:p>
    <w:p w14:paraId="6893C039" w14:textId="29A37C19" w:rsidR="00F14EC2" w:rsidRDefault="00294B8B">
      <w:pPr>
        <w:numPr>
          <w:ilvl w:val="1"/>
          <w:numId w:val="1"/>
        </w:numPr>
        <w:ind w:hanging="752"/>
      </w:pPr>
      <w:r>
        <w:t xml:space="preserve">Ensure that payment of the medical witness’s fees regardless of outcome of the case is assured and not seek to retrospectively renegotiate or recover the medical witness’s fees as a means of offsetting adverse effects of the case on the instructing party’s profit costs or for any other reason. </w:t>
      </w:r>
    </w:p>
    <w:p w14:paraId="07424405" w14:textId="77777777" w:rsidR="00F14EC2" w:rsidRDefault="00294B8B">
      <w:pPr>
        <w:spacing w:after="0" w:line="259" w:lineRule="auto"/>
        <w:ind w:left="720" w:firstLine="0"/>
      </w:pPr>
      <w:r>
        <w:t xml:space="preserve"> </w:t>
      </w:r>
    </w:p>
    <w:p w14:paraId="14382A38" w14:textId="615CA433" w:rsidR="00F14EC2" w:rsidRDefault="00294B8B">
      <w:pPr>
        <w:numPr>
          <w:ilvl w:val="1"/>
          <w:numId w:val="1"/>
        </w:numPr>
        <w:ind w:hanging="752"/>
      </w:pPr>
      <w:r>
        <w:t xml:space="preserve">Ensure that the medical witness will not be liable, at any time, for any adverse consequence and/or that the instructing party will recoup the cost of any/all damage(s) to the medical witness arising following  work undertaken in accordance with instruction received from the instructing party/other third party; </w:t>
      </w:r>
    </w:p>
    <w:p w14:paraId="49B854E0" w14:textId="77777777" w:rsidR="00F14EC2" w:rsidRDefault="00294B8B">
      <w:pPr>
        <w:spacing w:after="0" w:line="259" w:lineRule="auto"/>
        <w:ind w:left="720" w:firstLine="0"/>
      </w:pPr>
      <w:r>
        <w:t xml:space="preserve"> </w:t>
      </w:r>
    </w:p>
    <w:p w14:paraId="3F9CE77F" w14:textId="4DF3DD9C" w:rsidR="00F14EC2" w:rsidRDefault="00294B8B">
      <w:pPr>
        <w:numPr>
          <w:ilvl w:val="1"/>
          <w:numId w:val="1"/>
        </w:numPr>
        <w:ind w:hanging="752"/>
      </w:pPr>
      <w:r>
        <w:t>Ensure the client/claimant/defendant understands the difference between the medical process and the medicolegal process and that by engagement in the medicolegal process their implied consent to release of previously confidential medical information to other experts, non</w:t>
      </w:r>
      <w:r w:rsidR="00F30EFC">
        <w:t>-</w:t>
      </w:r>
      <w:r>
        <w:t xml:space="preserve">medical practitioners and persons not engaged in their medical management and that their implied consent to release of this </w:t>
      </w:r>
      <w:r w:rsidR="006C3F22">
        <w:t>i</w:t>
      </w:r>
      <w:r>
        <w:t xml:space="preserve">nformation into the public domain is assumed and indeed is essential to the process. The instructing party must explain to the client/claimant/defendant that the medical witness will not be liable for any perceived or actual harm arising as a consequence of such disclosures whilst acting in accordance with instruction received from any party involved in the case. </w:t>
      </w:r>
    </w:p>
    <w:p w14:paraId="0169CFFA" w14:textId="77777777" w:rsidR="00F14EC2" w:rsidRDefault="00294B8B">
      <w:pPr>
        <w:spacing w:after="0" w:line="259" w:lineRule="auto"/>
        <w:ind w:left="720" w:firstLine="0"/>
      </w:pPr>
      <w:r>
        <w:t xml:space="preserve"> </w:t>
      </w:r>
    </w:p>
    <w:p w14:paraId="535C5F51" w14:textId="12F64C25" w:rsidR="00F14EC2" w:rsidRDefault="00294B8B">
      <w:pPr>
        <w:numPr>
          <w:ilvl w:val="1"/>
          <w:numId w:val="1"/>
        </w:numPr>
        <w:ind w:hanging="752"/>
      </w:pPr>
      <w:r>
        <w:t xml:space="preserve">Explain to the client/claimant/defendant that the medical witness will not be liable in any respect for inaccuracies in medicolegal opinion developed solely on the basis of review of documentation or solely </w:t>
      </w:r>
      <w:r>
        <w:lastRenderedPageBreak/>
        <w:t xml:space="preserve">following clinical interview and examination of the client/claimant/defendant or where errors or acts of omission or commission made by the client/claimant/defendant or errors made by the instructing party are responsible for such inaccuracies and assume responsibility and be accountable for any such inaccuracies. </w:t>
      </w:r>
    </w:p>
    <w:p w14:paraId="19C19ACB" w14:textId="77777777" w:rsidR="00F14EC2" w:rsidRDefault="00294B8B">
      <w:pPr>
        <w:spacing w:after="0" w:line="259" w:lineRule="auto"/>
        <w:ind w:left="720" w:firstLine="0"/>
      </w:pPr>
      <w:r>
        <w:t xml:space="preserve"> </w:t>
      </w:r>
    </w:p>
    <w:p w14:paraId="335C200F" w14:textId="44E7C8E5" w:rsidR="00F14EC2" w:rsidRDefault="00294B8B">
      <w:pPr>
        <w:numPr>
          <w:ilvl w:val="1"/>
          <w:numId w:val="1"/>
        </w:numPr>
        <w:ind w:hanging="752"/>
      </w:pPr>
      <w:r>
        <w:t xml:space="preserve">Explain to the client/claimant/defendant that the medical witness is not and will not be liable for any aspect of their medical care and that whilst they remain under medical care or where investigation and/or treatment is incomplete or expectant it may not be possible for the medical witness to give a clear opinion on diagnosis, prognosis or establish medical causation without additional information. </w:t>
      </w:r>
    </w:p>
    <w:p w14:paraId="7046AFC5" w14:textId="77777777" w:rsidR="00F14EC2" w:rsidRDefault="00294B8B">
      <w:pPr>
        <w:spacing w:after="0" w:line="259" w:lineRule="auto"/>
        <w:ind w:left="720" w:firstLine="0"/>
      </w:pPr>
      <w:r>
        <w:t xml:space="preserve"> </w:t>
      </w:r>
    </w:p>
    <w:p w14:paraId="62D20DFA" w14:textId="5BD4B436" w:rsidR="00F14EC2" w:rsidRDefault="00294B8B">
      <w:pPr>
        <w:numPr>
          <w:ilvl w:val="1"/>
          <w:numId w:val="1"/>
        </w:numPr>
        <w:ind w:hanging="752"/>
      </w:pPr>
      <w:r>
        <w:t>Permit the medical witness to communicate, in accordance with rules governing medical confidentiality, with the client/claimant/defendant’s healthcare provider without threat or risk of sanction when</w:t>
      </w:r>
      <w:r w:rsidR="00514371">
        <w:t xml:space="preserve"> </w:t>
      </w:r>
      <w:r>
        <w:t>medical priority dictates that medicolegal confidence is breached for the purpose of essential medical management that if not expedited may pose a risk to the client/claimant/defendant’s health regardless of any effect such communication may have on the legal case and to assure that the medical witness will not be held liable for any actual or perceived damage to the legal case arising as a consequence of such communication.</w:t>
      </w:r>
    </w:p>
    <w:p w14:paraId="2F6F21F0" w14:textId="77777777" w:rsidR="00F14EC2" w:rsidRDefault="00294B8B">
      <w:pPr>
        <w:spacing w:after="0" w:line="259" w:lineRule="auto"/>
        <w:ind w:left="720" w:firstLine="0"/>
      </w:pPr>
      <w:r>
        <w:t xml:space="preserve"> </w:t>
      </w:r>
    </w:p>
    <w:p w14:paraId="11C4F59A" w14:textId="77777777" w:rsidR="00F14EC2" w:rsidRDefault="00294B8B" w:rsidP="006A4C33">
      <w:pPr>
        <w:pStyle w:val="Heading1"/>
      </w:pPr>
      <w:bookmarkStart w:id="5" w:name="_Toc520756456"/>
      <w:r>
        <w:t>Medical witness duties</w:t>
      </w:r>
      <w:bookmarkEnd w:id="5"/>
      <w:r>
        <w:t xml:space="preserve"> </w:t>
      </w:r>
    </w:p>
    <w:p w14:paraId="4C0EC43A" w14:textId="77777777" w:rsidR="00F14EC2" w:rsidRDefault="00294B8B">
      <w:pPr>
        <w:spacing w:after="0" w:line="259" w:lineRule="auto"/>
        <w:ind w:left="720" w:firstLine="0"/>
      </w:pPr>
      <w:r>
        <w:rPr>
          <w:b/>
        </w:rPr>
        <w:t xml:space="preserve"> </w:t>
      </w:r>
    </w:p>
    <w:p w14:paraId="450C075E" w14:textId="77777777" w:rsidR="00AF6B9C" w:rsidRDefault="00294B8B" w:rsidP="00AF6B9C">
      <w:pPr>
        <w:numPr>
          <w:ilvl w:val="1"/>
          <w:numId w:val="1"/>
        </w:numPr>
        <w:ind w:hanging="752"/>
      </w:pPr>
      <w:r>
        <w:t>The medical witness will correct typographical and clearly established factual errors arising as a</w:t>
      </w:r>
      <w:r w:rsidR="00AF6B9C">
        <w:t xml:space="preserve"> </w:t>
      </w:r>
      <w:r>
        <w:t xml:space="preserve">consequence of mistakes made by the medical witness during preparation of the report free of charge. This does not extend to requests for alteration in wording or format of reports. </w:t>
      </w:r>
    </w:p>
    <w:p w14:paraId="675DFA6D" w14:textId="798381BA" w:rsidR="00F14EC2" w:rsidRDefault="00F14EC2" w:rsidP="00AF6B9C">
      <w:pPr>
        <w:spacing w:after="0" w:line="259" w:lineRule="auto"/>
        <w:ind w:left="720" w:firstLine="0"/>
      </w:pPr>
    </w:p>
    <w:p w14:paraId="1B5D2627" w14:textId="7D21394E" w:rsidR="00F14EC2" w:rsidRDefault="00294B8B">
      <w:pPr>
        <w:numPr>
          <w:ilvl w:val="1"/>
          <w:numId w:val="1"/>
        </w:numPr>
        <w:ind w:hanging="752"/>
      </w:pPr>
      <w:r>
        <w:t xml:space="preserve">The medical witness is fully registered with the GMC without restriction and licensed and revalidated to practice medicine within the United Kingdom. </w:t>
      </w:r>
    </w:p>
    <w:p w14:paraId="5F8D77FD" w14:textId="77777777" w:rsidR="00F14EC2" w:rsidRDefault="00294B8B">
      <w:pPr>
        <w:spacing w:after="0" w:line="259" w:lineRule="auto"/>
        <w:ind w:left="720" w:firstLine="0"/>
      </w:pPr>
      <w:r>
        <w:t xml:space="preserve"> </w:t>
      </w:r>
    </w:p>
    <w:p w14:paraId="51410C3C" w14:textId="77777777" w:rsidR="00F14EC2" w:rsidRDefault="00294B8B">
      <w:pPr>
        <w:numPr>
          <w:ilvl w:val="1"/>
          <w:numId w:val="1"/>
        </w:numPr>
        <w:ind w:hanging="752"/>
      </w:pPr>
      <w:r>
        <w:t xml:space="preserve">The medical witness is CRB registered. </w:t>
      </w:r>
    </w:p>
    <w:p w14:paraId="477F4625" w14:textId="77777777" w:rsidR="00F14EC2" w:rsidRDefault="00294B8B">
      <w:pPr>
        <w:spacing w:after="0" w:line="259" w:lineRule="auto"/>
        <w:ind w:left="720" w:firstLine="0"/>
      </w:pPr>
      <w:r>
        <w:t xml:space="preserve"> </w:t>
      </w:r>
    </w:p>
    <w:p w14:paraId="78B2C5F1" w14:textId="77777777" w:rsidR="00F14EC2" w:rsidRDefault="00294B8B">
      <w:pPr>
        <w:numPr>
          <w:ilvl w:val="1"/>
          <w:numId w:val="1"/>
        </w:numPr>
        <w:ind w:hanging="752"/>
      </w:pPr>
      <w:r>
        <w:t xml:space="preserve">The medical witness is eligible to work within the United Kingdom. </w:t>
      </w:r>
    </w:p>
    <w:p w14:paraId="7D6099D8" w14:textId="77777777" w:rsidR="00F14EC2" w:rsidRDefault="00294B8B">
      <w:pPr>
        <w:spacing w:after="0" w:line="259" w:lineRule="auto"/>
        <w:ind w:left="720" w:firstLine="0"/>
      </w:pPr>
      <w:r>
        <w:t xml:space="preserve"> </w:t>
      </w:r>
    </w:p>
    <w:p w14:paraId="7DFAF7DD" w14:textId="7EA05A85" w:rsidR="00F14EC2" w:rsidRDefault="00294B8B">
      <w:pPr>
        <w:numPr>
          <w:ilvl w:val="1"/>
          <w:numId w:val="1"/>
        </w:numPr>
        <w:ind w:hanging="752"/>
      </w:pPr>
      <w:r>
        <w:t xml:space="preserve">The medical witness is registered as a Data Processor and abides by the principles of the Data </w:t>
      </w:r>
    </w:p>
    <w:p w14:paraId="2003D7FE" w14:textId="77777777" w:rsidR="00F14EC2" w:rsidRDefault="00294B8B">
      <w:pPr>
        <w:tabs>
          <w:tab w:val="center" w:pos="720"/>
          <w:tab w:val="center" w:pos="2350"/>
        </w:tabs>
        <w:ind w:left="0" w:firstLine="0"/>
      </w:pPr>
      <w:r>
        <w:rPr>
          <w:rFonts w:ascii="Calibri" w:eastAsia="Calibri" w:hAnsi="Calibri" w:cs="Calibri"/>
          <w:sz w:val="22"/>
        </w:rPr>
        <w:tab/>
      </w:r>
      <w:r>
        <w:t xml:space="preserve"> </w:t>
      </w:r>
      <w:r>
        <w:tab/>
        <w:t xml:space="preserve">Protection Act of 1998. </w:t>
      </w:r>
    </w:p>
    <w:p w14:paraId="4E81E4BE" w14:textId="77777777" w:rsidR="00F14EC2" w:rsidRDefault="00294B8B">
      <w:pPr>
        <w:spacing w:after="0" w:line="259" w:lineRule="auto"/>
        <w:ind w:left="720" w:firstLine="0"/>
      </w:pPr>
      <w:r>
        <w:t xml:space="preserve"> </w:t>
      </w:r>
    </w:p>
    <w:p w14:paraId="68313313" w14:textId="77777777" w:rsidR="00F14EC2" w:rsidRDefault="00294B8B">
      <w:pPr>
        <w:numPr>
          <w:ilvl w:val="1"/>
          <w:numId w:val="1"/>
        </w:numPr>
        <w:ind w:hanging="752"/>
      </w:pPr>
      <w:r>
        <w:t xml:space="preserve">The medical witness carries professional medical indemnity insurance. </w:t>
      </w:r>
    </w:p>
    <w:p w14:paraId="428148E1" w14:textId="77777777" w:rsidR="00F14EC2" w:rsidRDefault="00294B8B">
      <w:pPr>
        <w:spacing w:after="0" w:line="259" w:lineRule="auto"/>
        <w:ind w:left="720" w:firstLine="0"/>
      </w:pPr>
      <w:r>
        <w:t xml:space="preserve"> </w:t>
      </w:r>
    </w:p>
    <w:p w14:paraId="74D5A592" w14:textId="77777777" w:rsidR="00F14EC2" w:rsidRDefault="00294B8B">
      <w:pPr>
        <w:numPr>
          <w:ilvl w:val="1"/>
          <w:numId w:val="1"/>
        </w:numPr>
        <w:ind w:hanging="752"/>
      </w:pPr>
      <w:r>
        <w:t xml:space="preserve">The medical witness is cognisant of Lord Woolf’s report of 1996 and is CPR part 35 compliant. </w:t>
      </w:r>
    </w:p>
    <w:p w14:paraId="433DB6F8" w14:textId="77777777" w:rsidR="00F14EC2" w:rsidRDefault="00294B8B">
      <w:pPr>
        <w:spacing w:after="0" w:line="259" w:lineRule="auto"/>
        <w:ind w:left="720" w:firstLine="0"/>
      </w:pPr>
      <w:r>
        <w:t xml:space="preserve"> </w:t>
      </w:r>
    </w:p>
    <w:p w14:paraId="31A11559" w14:textId="1724B4F1" w:rsidR="00F14EC2" w:rsidRDefault="00294B8B">
      <w:pPr>
        <w:numPr>
          <w:ilvl w:val="1"/>
          <w:numId w:val="1"/>
        </w:numPr>
        <w:ind w:hanging="752"/>
      </w:pPr>
      <w:r>
        <w:t>The medical witness is cognisant of Lord Jackson’s reforms of 2012 and understands, as far as is relevant to the practice of medicolegal reporting, the key changes determined by the primary legislation of the Legal Aid Sentencing and Punishment of Offenders (LASPO) act of 2012 introduced on the 1</w:t>
      </w:r>
      <w:r>
        <w:rPr>
          <w:vertAlign w:val="superscript"/>
        </w:rPr>
        <w:t>st</w:t>
      </w:r>
      <w:r w:rsidR="0091104C">
        <w:t> </w:t>
      </w:r>
      <w:r>
        <w:t xml:space="preserve">April 2013 and their effect on the Civil Procedure Rules. </w:t>
      </w:r>
    </w:p>
    <w:p w14:paraId="0BBCB53A" w14:textId="77777777" w:rsidR="00F14EC2" w:rsidRDefault="00294B8B">
      <w:pPr>
        <w:spacing w:after="0" w:line="259" w:lineRule="auto"/>
        <w:ind w:left="720" w:firstLine="0"/>
      </w:pPr>
      <w:r>
        <w:t xml:space="preserve"> </w:t>
      </w:r>
    </w:p>
    <w:p w14:paraId="618126E5" w14:textId="3B6C25E2" w:rsidR="00F14EC2" w:rsidRDefault="00294B8B">
      <w:pPr>
        <w:numPr>
          <w:ilvl w:val="1"/>
          <w:numId w:val="1"/>
        </w:numPr>
        <w:ind w:hanging="752"/>
      </w:pPr>
      <w:r>
        <w:t xml:space="preserve">The medical witness is in full time NHS employment as a Consultant </w:t>
      </w:r>
      <w:r w:rsidR="006D482B">
        <w:t xml:space="preserve">Vascular </w:t>
      </w:r>
      <w:r>
        <w:t xml:space="preserve">surgeon having been trained fully within the United Kingdom with postgraduate qualifications in surgery in </w:t>
      </w:r>
      <w:r w:rsidR="0070225A">
        <w:t>G</w:t>
      </w:r>
      <w:r>
        <w:t xml:space="preserve">eneral and </w:t>
      </w:r>
      <w:r w:rsidR="006D482B">
        <w:t xml:space="preserve">Vascular </w:t>
      </w:r>
      <w:r>
        <w:t xml:space="preserve">surgery. </w:t>
      </w:r>
    </w:p>
    <w:p w14:paraId="32BDFB34" w14:textId="77777777" w:rsidR="00F14EC2" w:rsidRDefault="00294B8B">
      <w:pPr>
        <w:spacing w:after="0" w:line="259" w:lineRule="auto"/>
        <w:ind w:left="720" w:firstLine="0"/>
      </w:pPr>
      <w:r>
        <w:t xml:space="preserve"> </w:t>
      </w:r>
    </w:p>
    <w:p w14:paraId="3D5AD5D4" w14:textId="77777777" w:rsidR="00F14EC2" w:rsidRDefault="00294B8B">
      <w:pPr>
        <w:numPr>
          <w:ilvl w:val="1"/>
          <w:numId w:val="1"/>
        </w:numPr>
        <w:ind w:hanging="752"/>
      </w:pPr>
      <w:r>
        <w:t xml:space="preserve">The medical witness will inform the instructing party of relevant change in status. </w:t>
      </w:r>
    </w:p>
    <w:p w14:paraId="60C9FAFC" w14:textId="77777777" w:rsidR="00F14EC2" w:rsidRDefault="00294B8B">
      <w:pPr>
        <w:spacing w:after="0" w:line="259" w:lineRule="auto"/>
        <w:ind w:left="720" w:firstLine="0"/>
      </w:pPr>
      <w:r>
        <w:t xml:space="preserve"> </w:t>
      </w:r>
    </w:p>
    <w:p w14:paraId="3FAE6EA3" w14:textId="71A95087" w:rsidR="00F14EC2" w:rsidRDefault="00294B8B">
      <w:pPr>
        <w:numPr>
          <w:ilvl w:val="1"/>
          <w:numId w:val="1"/>
        </w:numPr>
        <w:ind w:hanging="752"/>
      </w:pPr>
      <w:r>
        <w:t xml:space="preserve">The medical witness will seek the guidance of the Court in the event of receipt of apparently conflicting or unclear instruction or where there are concerns relating to probity. </w:t>
      </w:r>
    </w:p>
    <w:p w14:paraId="21D73BEF" w14:textId="77777777" w:rsidR="00F14EC2" w:rsidRDefault="00294B8B">
      <w:pPr>
        <w:spacing w:after="0" w:line="259" w:lineRule="auto"/>
        <w:ind w:left="720" w:firstLine="0"/>
      </w:pPr>
      <w:r>
        <w:t xml:space="preserve"> </w:t>
      </w:r>
    </w:p>
    <w:p w14:paraId="5922F5B2" w14:textId="77777777" w:rsidR="00F14EC2" w:rsidRDefault="00294B8B">
      <w:pPr>
        <w:numPr>
          <w:ilvl w:val="1"/>
          <w:numId w:val="1"/>
        </w:numPr>
        <w:ind w:hanging="752"/>
      </w:pPr>
      <w:r>
        <w:t xml:space="preserve">The medical witness will review all information relevant to the case made available to him. </w:t>
      </w:r>
    </w:p>
    <w:p w14:paraId="2D389E82" w14:textId="77777777" w:rsidR="00F14EC2" w:rsidRDefault="00294B8B">
      <w:pPr>
        <w:spacing w:after="0" w:line="259" w:lineRule="auto"/>
        <w:ind w:left="720" w:firstLine="0"/>
      </w:pPr>
      <w:r>
        <w:rPr>
          <w:b/>
        </w:rPr>
        <w:t xml:space="preserve"> </w:t>
      </w:r>
    </w:p>
    <w:p w14:paraId="7025A9D4" w14:textId="77777777" w:rsidR="00F14EC2" w:rsidRDefault="00294B8B" w:rsidP="006A4C33">
      <w:pPr>
        <w:pStyle w:val="Heading1"/>
      </w:pPr>
      <w:bookmarkStart w:id="6" w:name="_Toc520756457"/>
      <w:r>
        <w:t>Single Joint Expert Instruction</w:t>
      </w:r>
      <w:bookmarkEnd w:id="6"/>
      <w:r>
        <w:t xml:space="preserve"> </w:t>
      </w:r>
    </w:p>
    <w:p w14:paraId="6FF12A97" w14:textId="77777777" w:rsidR="00F14EC2" w:rsidRDefault="00294B8B">
      <w:pPr>
        <w:spacing w:after="0" w:line="259" w:lineRule="auto"/>
        <w:ind w:left="720" w:firstLine="0"/>
      </w:pPr>
      <w:r>
        <w:rPr>
          <w:b/>
        </w:rPr>
        <w:t xml:space="preserve"> </w:t>
      </w:r>
    </w:p>
    <w:p w14:paraId="4C5599DC" w14:textId="7D330AB8" w:rsidR="00F14EC2" w:rsidRDefault="00294B8B" w:rsidP="009E1D25">
      <w:pPr>
        <w:ind w:left="1560" w:right="180" w:hanging="4"/>
      </w:pPr>
      <w:r>
        <w:t>When the medical witness is instructed by two or more instructing parties these terms and conditions</w:t>
      </w:r>
      <w:r>
        <w:rPr>
          <w:b/>
        </w:rPr>
        <w:t xml:space="preserve"> </w:t>
      </w:r>
      <w:r>
        <w:t>shall apply to all parties and not be subject to contrary agreement between the instructing parties.</w:t>
      </w:r>
      <w:r w:rsidR="007E5197">
        <w:br/>
      </w:r>
      <w:r w:rsidR="00AC0552">
        <w:br/>
      </w:r>
      <w:r>
        <w:t>Each instructing party will be jointly and severally liable for all the medical witness' fees and expenses.</w:t>
      </w:r>
      <w:r w:rsidR="007E5197">
        <w:br/>
      </w:r>
      <w:r w:rsidR="00AC0552">
        <w:br/>
      </w:r>
      <w:r>
        <w:t xml:space="preserve">The instructing parties will ensure that all communications from the medical witness are exchanged equitably between them. </w:t>
      </w:r>
    </w:p>
    <w:p w14:paraId="2A2F35A6" w14:textId="0F0F3C65" w:rsidR="009E1D25" w:rsidRDefault="009E1D25" w:rsidP="009E1D25">
      <w:pPr>
        <w:tabs>
          <w:tab w:val="left" w:pos="3712"/>
        </w:tabs>
        <w:ind w:left="1560" w:right="180" w:hanging="4"/>
      </w:pPr>
      <w:r>
        <w:lastRenderedPageBreak/>
        <w:tab/>
      </w:r>
      <w:r>
        <w:tab/>
      </w:r>
    </w:p>
    <w:p w14:paraId="568CA384" w14:textId="6C69DAF6" w:rsidR="009E1D25" w:rsidRDefault="009E1D25" w:rsidP="009E1D25">
      <w:pPr>
        <w:tabs>
          <w:tab w:val="left" w:pos="3712"/>
        </w:tabs>
        <w:ind w:left="1560" w:right="180" w:hanging="4"/>
      </w:pPr>
    </w:p>
    <w:p w14:paraId="4E6CA22A" w14:textId="2730662F" w:rsidR="009E1D25" w:rsidRPr="0009459D" w:rsidRDefault="009E1D25" w:rsidP="006A4C33">
      <w:pPr>
        <w:pStyle w:val="Heading1"/>
      </w:pPr>
      <w:bookmarkStart w:id="7" w:name="_Toc520756458"/>
      <w:r w:rsidRPr="009E1D25">
        <w:t>Contact</w:t>
      </w:r>
      <w:r w:rsidRPr="0009459D">
        <w:t xml:space="preserve"> details</w:t>
      </w:r>
      <w:bookmarkEnd w:id="7"/>
    </w:p>
    <w:p w14:paraId="340211AB" w14:textId="77777777" w:rsidR="009E1D25" w:rsidRDefault="009E1D25" w:rsidP="009E1D25">
      <w:pPr>
        <w:tabs>
          <w:tab w:val="left" w:pos="3712"/>
        </w:tabs>
        <w:ind w:left="1560" w:right="180" w:hanging="4"/>
      </w:pPr>
    </w:p>
    <w:p w14:paraId="0AFC72FA" w14:textId="72430E35" w:rsidR="00F14EC2" w:rsidRPr="00CF3179" w:rsidRDefault="00CE2991" w:rsidP="00CF3179">
      <w:pPr>
        <w:spacing w:after="5" w:line="250" w:lineRule="auto"/>
        <w:ind w:left="1560"/>
        <w:rPr>
          <w:sz w:val="14"/>
        </w:rPr>
      </w:pPr>
      <w:r w:rsidRPr="00CF3179">
        <w:rPr>
          <w:b/>
          <w:sz w:val="20"/>
        </w:rPr>
        <w:t xml:space="preserve">All </w:t>
      </w:r>
      <w:r w:rsidR="00CD4EF3" w:rsidRPr="00CF3179">
        <w:rPr>
          <w:b/>
          <w:sz w:val="20"/>
        </w:rPr>
        <w:t xml:space="preserve">written </w:t>
      </w:r>
      <w:r w:rsidRPr="00CF3179">
        <w:rPr>
          <w:b/>
          <w:sz w:val="20"/>
        </w:rPr>
        <w:t xml:space="preserve">correspondence </w:t>
      </w:r>
      <w:r w:rsidR="00CD4EF3" w:rsidRPr="00CF3179">
        <w:rPr>
          <w:b/>
          <w:sz w:val="20"/>
        </w:rPr>
        <w:t xml:space="preserve">should be sent </w:t>
      </w:r>
      <w:r w:rsidR="00294B8B" w:rsidRPr="00CF3179">
        <w:rPr>
          <w:b/>
          <w:sz w:val="20"/>
        </w:rPr>
        <w:t xml:space="preserve">to: </w:t>
      </w:r>
    </w:p>
    <w:p w14:paraId="4C0B8E57" w14:textId="27BC78B4" w:rsidR="006C6DFA" w:rsidRPr="00CF3179" w:rsidRDefault="00294B8B" w:rsidP="00CF3179">
      <w:pPr>
        <w:spacing w:after="5" w:line="250" w:lineRule="auto"/>
        <w:ind w:left="1560"/>
        <w:rPr>
          <w:b/>
          <w:sz w:val="20"/>
        </w:rPr>
      </w:pPr>
      <w:r w:rsidRPr="00CF3179">
        <w:rPr>
          <w:b/>
          <w:sz w:val="20"/>
        </w:rPr>
        <w:t xml:space="preserve">Mr </w:t>
      </w:r>
      <w:r w:rsidR="006D482B" w:rsidRPr="00CF3179">
        <w:rPr>
          <w:b/>
          <w:sz w:val="20"/>
        </w:rPr>
        <w:t>LJ Fligelstone</w:t>
      </w:r>
      <w:r w:rsidR="00047105">
        <w:rPr>
          <w:b/>
          <w:sz w:val="20"/>
        </w:rPr>
        <w:br/>
      </w:r>
      <w:r w:rsidR="00CD4EF3" w:rsidRPr="00CF3179">
        <w:rPr>
          <w:b/>
          <w:sz w:val="20"/>
        </w:rPr>
        <w:t>Consultant Vascular Surgeon</w:t>
      </w:r>
      <w:r w:rsidR="00CD4EF3" w:rsidRPr="00CF3179">
        <w:rPr>
          <w:b/>
          <w:sz w:val="20"/>
        </w:rPr>
        <w:br/>
      </w:r>
      <w:r w:rsidR="00047105">
        <w:rPr>
          <w:b/>
          <w:sz w:val="20"/>
        </w:rPr>
        <w:t>30 Beaufort Avenue</w:t>
      </w:r>
      <w:r w:rsidR="00047105">
        <w:rPr>
          <w:b/>
          <w:sz w:val="20"/>
        </w:rPr>
        <w:br/>
        <w:t>Langland</w:t>
      </w:r>
      <w:r w:rsidR="00047105">
        <w:rPr>
          <w:b/>
          <w:sz w:val="20"/>
        </w:rPr>
        <w:br/>
        <w:t>Swansea</w:t>
      </w:r>
      <w:r w:rsidR="00047105">
        <w:rPr>
          <w:b/>
          <w:sz w:val="20"/>
        </w:rPr>
        <w:br/>
        <w:t>SA3 4PB</w:t>
      </w:r>
    </w:p>
    <w:p w14:paraId="3A63ECFD" w14:textId="72D86504" w:rsidR="00CD4EF3" w:rsidRPr="00CF3179" w:rsidRDefault="00CD4EF3" w:rsidP="00CF3179">
      <w:pPr>
        <w:spacing w:after="5" w:line="250" w:lineRule="auto"/>
        <w:ind w:left="1560"/>
        <w:rPr>
          <w:b/>
          <w:sz w:val="20"/>
        </w:rPr>
      </w:pPr>
    </w:p>
    <w:p w14:paraId="72A82C9B" w14:textId="38C434B7" w:rsidR="000E69C5" w:rsidRPr="00CF3179" w:rsidRDefault="000E69C5" w:rsidP="00CF3179">
      <w:pPr>
        <w:spacing w:after="5" w:line="250" w:lineRule="auto"/>
        <w:ind w:left="1560"/>
        <w:rPr>
          <w:b/>
          <w:sz w:val="20"/>
        </w:rPr>
      </w:pPr>
    </w:p>
    <w:p w14:paraId="5A271470" w14:textId="77777777" w:rsidR="000E69C5" w:rsidRPr="00CF3179" w:rsidRDefault="000E69C5" w:rsidP="00CF3179">
      <w:pPr>
        <w:spacing w:after="5" w:line="250" w:lineRule="auto"/>
        <w:ind w:left="1560"/>
        <w:rPr>
          <w:b/>
          <w:sz w:val="20"/>
        </w:rPr>
      </w:pPr>
    </w:p>
    <w:p w14:paraId="21A472FF" w14:textId="77777777" w:rsidR="00FA3371" w:rsidRPr="00CF3179" w:rsidRDefault="00CD4EF3" w:rsidP="00CF3179">
      <w:pPr>
        <w:spacing w:after="5" w:line="250" w:lineRule="auto"/>
        <w:ind w:left="1560"/>
        <w:rPr>
          <w:b/>
          <w:sz w:val="20"/>
        </w:rPr>
      </w:pPr>
      <w:r w:rsidRPr="00CF3179">
        <w:rPr>
          <w:b/>
          <w:sz w:val="20"/>
        </w:rPr>
        <w:t xml:space="preserve">General </w:t>
      </w:r>
      <w:r w:rsidR="0040361B" w:rsidRPr="00CF3179">
        <w:rPr>
          <w:b/>
          <w:sz w:val="20"/>
        </w:rPr>
        <w:t xml:space="preserve">enquiries regarding instructions and </w:t>
      </w:r>
      <w:r w:rsidR="000E69C5" w:rsidRPr="00CF3179">
        <w:rPr>
          <w:b/>
          <w:sz w:val="20"/>
        </w:rPr>
        <w:t>availability</w:t>
      </w:r>
      <w:r w:rsidRPr="00CF3179">
        <w:rPr>
          <w:b/>
          <w:sz w:val="20"/>
        </w:rPr>
        <w:t>:</w:t>
      </w:r>
    </w:p>
    <w:p w14:paraId="3442FCB2" w14:textId="0BAE698A" w:rsidR="00CD4EF3" w:rsidRPr="00CF3179" w:rsidRDefault="00FA3371" w:rsidP="00CF3179">
      <w:pPr>
        <w:spacing w:after="5" w:line="250" w:lineRule="auto"/>
        <w:ind w:left="1560"/>
        <w:rPr>
          <w:b/>
          <w:sz w:val="20"/>
        </w:rPr>
      </w:pPr>
      <w:r w:rsidRPr="00CF3179">
        <w:rPr>
          <w:b/>
          <w:sz w:val="20"/>
        </w:rPr>
        <w:t>Telephone 0</w:t>
      </w:r>
      <w:r w:rsidR="00337AE5">
        <w:rPr>
          <w:b/>
          <w:sz w:val="20"/>
        </w:rPr>
        <w:t>1792 363629</w:t>
      </w:r>
      <w:r w:rsidR="00CD4EF3" w:rsidRPr="00CF3179">
        <w:rPr>
          <w:b/>
          <w:sz w:val="20"/>
        </w:rPr>
        <w:t xml:space="preserve"> </w:t>
      </w:r>
      <w:r w:rsidR="009F774E" w:rsidRPr="00CF3179">
        <w:rPr>
          <w:b/>
          <w:sz w:val="20"/>
        </w:rPr>
        <w:br/>
      </w:r>
      <w:hyperlink r:id="rId7" w:history="1">
        <w:r w:rsidR="00337AE5">
          <w:rPr>
            <w:rStyle w:val="Hyperlink"/>
            <w:b/>
            <w:sz w:val="20"/>
          </w:rPr>
          <w:t>l.fligelstone@doctors.org.uk</w:t>
        </w:r>
      </w:hyperlink>
    </w:p>
    <w:p w14:paraId="0B461765" w14:textId="2DEEF964" w:rsidR="00972D3E" w:rsidRPr="00CF3179" w:rsidRDefault="00972D3E" w:rsidP="00CF3179">
      <w:pPr>
        <w:spacing w:after="5" w:line="250" w:lineRule="auto"/>
        <w:ind w:left="1560"/>
        <w:rPr>
          <w:b/>
          <w:sz w:val="20"/>
        </w:rPr>
      </w:pPr>
    </w:p>
    <w:p w14:paraId="43E2482C" w14:textId="1B8E449A" w:rsidR="00972D3E" w:rsidRPr="00CF3179" w:rsidRDefault="00972D3E" w:rsidP="00CF3179">
      <w:pPr>
        <w:spacing w:after="5" w:line="250" w:lineRule="auto"/>
        <w:ind w:left="1560"/>
        <w:rPr>
          <w:b/>
          <w:sz w:val="20"/>
        </w:rPr>
      </w:pPr>
      <w:r w:rsidRPr="00CF3179">
        <w:rPr>
          <w:b/>
          <w:sz w:val="20"/>
        </w:rPr>
        <w:t xml:space="preserve">Direct email </w:t>
      </w:r>
      <w:r w:rsidR="00B57FE7" w:rsidRPr="00CF3179">
        <w:rPr>
          <w:b/>
          <w:sz w:val="20"/>
        </w:rPr>
        <w:t>regarding</w:t>
      </w:r>
      <w:r w:rsidRPr="00CF3179">
        <w:rPr>
          <w:b/>
          <w:sz w:val="20"/>
        </w:rPr>
        <w:t xml:space="preserve"> content of medical reports</w:t>
      </w:r>
      <w:r w:rsidR="00B57FE7" w:rsidRPr="00CF3179">
        <w:rPr>
          <w:b/>
          <w:sz w:val="20"/>
        </w:rPr>
        <w:t>,</w:t>
      </w:r>
      <w:r w:rsidRPr="00CF3179">
        <w:rPr>
          <w:b/>
          <w:sz w:val="20"/>
        </w:rPr>
        <w:t xml:space="preserve"> </w:t>
      </w:r>
      <w:r w:rsidR="00C209E2" w:rsidRPr="00CF3179">
        <w:rPr>
          <w:b/>
          <w:sz w:val="20"/>
        </w:rPr>
        <w:t>additional</w:t>
      </w:r>
      <w:r w:rsidRPr="00CF3179">
        <w:rPr>
          <w:b/>
          <w:sz w:val="20"/>
        </w:rPr>
        <w:t xml:space="preserve"> questions</w:t>
      </w:r>
      <w:r w:rsidR="00C209E2" w:rsidRPr="00CF3179">
        <w:rPr>
          <w:b/>
          <w:sz w:val="20"/>
        </w:rPr>
        <w:t>/clarifications</w:t>
      </w:r>
      <w:r w:rsidR="00B57FE7" w:rsidRPr="00CF3179">
        <w:rPr>
          <w:b/>
          <w:sz w:val="20"/>
        </w:rPr>
        <w:t>,</w:t>
      </w:r>
      <w:r w:rsidR="0040361B" w:rsidRPr="00CF3179">
        <w:rPr>
          <w:b/>
          <w:sz w:val="20"/>
        </w:rPr>
        <w:t xml:space="preserve"> </w:t>
      </w:r>
      <w:r w:rsidRPr="00CF3179">
        <w:rPr>
          <w:b/>
          <w:sz w:val="20"/>
        </w:rPr>
        <w:t xml:space="preserve">should be emailed </w:t>
      </w:r>
      <w:r w:rsidR="0040361B" w:rsidRPr="00CF3179">
        <w:rPr>
          <w:b/>
          <w:sz w:val="20"/>
        </w:rPr>
        <w:t xml:space="preserve">directly </w:t>
      </w:r>
      <w:r w:rsidRPr="00CF3179">
        <w:rPr>
          <w:b/>
          <w:sz w:val="20"/>
        </w:rPr>
        <w:t>to:</w:t>
      </w:r>
      <w:r w:rsidR="009F774E" w:rsidRPr="00CF3179">
        <w:rPr>
          <w:b/>
          <w:sz w:val="20"/>
        </w:rPr>
        <w:t xml:space="preserve"> </w:t>
      </w:r>
      <w:r w:rsidR="009F774E" w:rsidRPr="00CF3179">
        <w:rPr>
          <w:b/>
          <w:sz w:val="20"/>
        </w:rPr>
        <w:br/>
      </w:r>
      <w:hyperlink r:id="rId8" w:history="1">
        <w:r w:rsidRPr="00CF3179">
          <w:rPr>
            <w:rStyle w:val="Hyperlink"/>
            <w:b/>
            <w:sz w:val="20"/>
          </w:rPr>
          <w:t>l.fligelstone@doctors.org.uk</w:t>
        </w:r>
      </w:hyperlink>
      <w:r w:rsidRPr="00CF3179">
        <w:rPr>
          <w:b/>
          <w:sz w:val="20"/>
        </w:rPr>
        <w:t xml:space="preserve"> </w:t>
      </w:r>
    </w:p>
    <w:p w14:paraId="101F31E6" w14:textId="17CA0A3E" w:rsidR="000E69C5" w:rsidRPr="00CF3179" w:rsidRDefault="000E69C5" w:rsidP="00CF3179">
      <w:pPr>
        <w:spacing w:after="5" w:line="250" w:lineRule="auto"/>
        <w:ind w:left="1560"/>
        <w:rPr>
          <w:b/>
          <w:sz w:val="20"/>
        </w:rPr>
      </w:pPr>
    </w:p>
    <w:p w14:paraId="3CF79D27" w14:textId="3C61ED8F" w:rsidR="000E69C5" w:rsidRPr="00CF3179" w:rsidRDefault="00AF614B" w:rsidP="00CF3179">
      <w:pPr>
        <w:spacing w:after="5" w:line="250" w:lineRule="auto"/>
        <w:ind w:left="1560"/>
        <w:rPr>
          <w:b/>
          <w:sz w:val="20"/>
        </w:rPr>
      </w:pPr>
      <w:r w:rsidRPr="00CF3179">
        <w:rPr>
          <w:b/>
          <w:sz w:val="20"/>
        </w:rPr>
        <w:t xml:space="preserve">For urgent matters </w:t>
      </w:r>
      <w:r w:rsidR="000E69C5" w:rsidRPr="00CF3179">
        <w:rPr>
          <w:b/>
          <w:sz w:val="20"/>
        </w:rPr>
        <w:t>Mr. Fligelstone</w:t>
      </w:r>
      <w:r w:rsidRPr="00CF3179">
        <w:rPr>
          <w:b/>
          <w:sz w:val="20"/>
        </w:rPr>
        <w:t xml:space="preserve"> can be contacted </w:t>
      </w:r>
      <w:r w:rsidR="00C209E2" w:rsidRPr="00CF3179">
        <w:rPr>
          <w:b/>
          <w:sz w:val="20"/>
        </w:rPr>
        <w:t xml:space="preserve">directly, </w:t>
      </w:r>
      <w:r w:rsidRPr="00CF3179">
        <w:rPr>
          <w:b/>
          <w:sz w:val="20"/>
        </w:rPr>
        <w:t>via his mobile telephone by text or by leaving a voice mail on: 0791 7061533</w:t>
      </w:r>
    </w:p>
    <w:p w14:paraId="7BA6D6E1" w14:textId="77777777" w:rsidR="00CD4EF3" w:rsidRPr="00CF3179" w:rsidRDefault="00CD4EF3" w:rsidP="00CF3179">
      <w:pPr>
        <w:spacing w:after="0" w:line="259" w:lineRule="auto"/>
        <w:ind w:left="1560" w:firstLine="0"/>
        <w:rPr>
          <w:rFonts w:ascii="Calibri" w:eastAsia="Calibri" w:hAnsi="Calibri" w:cs="Calibri"/>
          <w:sz w:val="20"/>
        </w:rPr>
      </w:pPr>
    </w:p>
    <w:sectPr w:rsidR="00CD4EF3" w:rsidRPr="00CF3179" w:rsidSect="00E023A4">
      <w:footerReference w:type="default" r:id="rId9"/>
      <w:pgSz w:w="11904" w:h="16840"/>
      <w:pgMar w:top="1440" w:right="1080" w:bottom="1440" w:left="108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E4943" w14:textId="77777777" w:rsidR="00934F30" w:rsidRDefault="00934F30" w:rsidP="0043074D">
      <w:pPr>
        <w:spacing w:after="0" w:line="240" w:lineRule="auto"/>
      </w:pPr>
      <w:r>
        <w:separator/>
      </w:r>
    </w:p>
  </w:endnote>
  <w:endnote w:type="continuationSeparator" w:id="0">
    <w:p w14:paraId="3A1C317B" w14:textId="77777777" w:rsidR="00934F30" w:rsidRDefault="00934F30" w:rsidP="0043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F912" w14:textId="2FB53B44" w:rsidR="00AB37FA" w:rsidRDefault="00AB37FA" w:rsidP="009856AA">
    <w:pPr>
      <w:pStyle w:val="Footer"/>
    </w:pPr>
    <w:r>
      <w:t>LJ Fligelstone – Terms &amp; Conditions of Work 20</w:t>
    </w:r>
    <w:r w:rsidR="0000285E">
      <w:t>21</w:t>
    </w:r>
    <w:r w:rsidR="009856AA">
      <w:tab/>
    </w:r>
    <w:r>
      <w:t xml:space="preserve">Page </w:t>
    </w:r>
    <w:sdt>
      <w:sdtPr>
        <w:id w:val="736517558"/>
        <w:docPartObj>
          <w:docPartGallery w:val="Page Numbers (Bottom of Page)"/>
          <w:docPartUnique/>
        </w:docPartObj>
      </w:sdtPr>
      <w:sdtEndPr>
        <w:rPr>
          <w:noProof/>
        </w:rPr>
      </w:sdtEndPr>
      <w:sdtContent>
        <w:r w:rsidR="00683B14">
          <w:fldChar w:fldCharType="begin"/>
        </w:r>
        <w:r w:rsidR="00683B14">
          <w:instrText xml:space="preserve"> PAGE   \* MERGEFORMAT </w:instrText>
        </w:r>
        <w:r w:rsidR="00683B14">
          <w:fldChar w:fldCharType="separate"/>
        </w:r>
        <w:r w:rsidR="00683B14">
          <w:rPr>
            <w:noProof/>
          </w:rPr>
          <w:t>2</w:t>
        </w:r>
        <w:r w:rsidR="00683B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51C7" w14:textId="77777777" w:rsidR="00934F30" w:rsidRDefault="00934F30" w:rsidP="0043074D">
      <w:pPr>
        <w:spacing w:after="0" w:line="240" w:lineRule="auto"/>
      </w:pPr>
      <w:r>
        <w:separator/>
      </w:r>
    </w:p>
  </w:footnote>
  <w:footnote w:type="continuationSeparator" w:id="0">
    <w:p w14:paraId="5E68FF06" w14:textId="77777777" w:rsidR="00934F30" w:rsidRDefault="00934F30" w:rsidP="00430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75481"/>
    <w:multiLevelType w:val="multilevel"/>
    <w:tmpl w:val="02B2A538"/>
    <w:lvl w:ilvl="0">
      <w:start w:val="1"/>
      <w:numFmt w:val="decimal"/>
      <w:pStyle w:val="Heading1"/>
      <w:lvlText w:val="%1."/>
      <w:lvlJc w:val="left"/>
      <w:pPr>
        <w:ind w:left="15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9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5DA2268"/>
    <w:multiLevelType w:val="hybridMultilevel"/>
    <w:tmpl w:val="54303080"/>
    <w:lvl w:ilvl="0" w:tplc="11AA204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544C2E">
      <w:start w:val="1"/>
      <w:numFmt w:val="lowerLetter"/>
      <w:lvlText w:val="%2"/>
      <w:lvlJc w:val="left"/>
      <w:pPr>
        <w:ind w:left="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16594A">
      <w:start w:val="1"/>
      <w:numFmt w:val="lowerRoman"/>
      <w:lvlText w:val="%3"/>
      <w:lvlJc w:val="left"/>
      <w:pPr>
        <w:ind w:left="1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D6933E">
      <w:start w:val="1"/>
      <w:numFmt w:val="lowerLetter"/>
      <w:lvlRestart w:val="0"/>
      <w:lvlText w:val="%4)"/>
      <w:lvlJc w:val="left"/>
      <w:pPr>
        <w:ind w:left="19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B8D12A">
      <w:start w:val="1"/>
      <w:numFmt w:val="lowerLetter"/>
      <w:lvlText w:val="%5"/>
      <w:lvlJc w:val="left"/>
      <w:pPr>
        <w:ind w:left="25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0CA5D6">
      <w:start w:val="1"/>
      <w:numFmt w:val="lowerRoman"/>
      <w:lvlText w:val="%6"/>
      <w:lvlJc w:val="left"/>
      <w:pPr>
        <w:ind w:left="32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BBA5CF8">
      <w:start w:val="1"/>
      <w:numFmt w:val="decimal"/>
      <w:lvlText w:val="%7"/>
      <w:lvlJc w:val="left"/>
      <w:pPr>
        <w:ind w:left="40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1A689C">
      <w:start w:val="1"/>
      <w:numFmt w:val="lowerLetter"/>
      <w:lvlText w:val="%8"/>
      <w:lvlJc w:val="left"/>
      <w:pPr>
        <w:ind w:left="4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EC7D6E">
      <w:start w:val="1"/>
      <w:numFmt w:val="lowerRoman"/>
      <w:lvlText w:val="%9"/>
      <w:lvlJc w:val="left"/>
      <w:pPr>
        <w:ind w:left="5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2"/>
    <w:rsid w:val="0000285E"/>
    <w:rsid w:val="00006B3D"/>
    <w:rsid w:val="000254BE"/>
    <w:rsid w:val="0003338A"/>
    <w:rsid w:val="00044008"/>
    <w:rsid w:val="00047105"/>
    <w:rsid w:val="0005753D"/>
    <w:rsid w:val="00087BAF"/>
    <w:rsid w:val="0009459D"/>
    <w:rsid w:val="000C6F7A"/>
    <w:rsid w:val="000C7659"/>
    <w:rsid w:val="000D03FB"/>
    <w:rsid w:val="000D6D59"/>
    <w:rsid w:val="000E3E60"/>
    <w:rsid w:val="000E69C5"/>
    <w:rsid w:val="000F7CFF"/>
    <w:rsid w:val="001077F6"/>
    <w:rsid w:val="0015136F"/>
    <w:rsid w:val="001D2B68"/>
    <w:rsid w:val="001D509E"/>
    <w:rsid w:val="00201571"/>
    <w:rsid w:val="00230244"/>
    <w:rsid w:val="00294B8B"/>
    <w:rsid w:val="002F08D9"/>
    <w:rsid w:val="00317B5B"/>
    <w:rsid w:val="00321C41"/>
    <w:rsid w:val="0032343F"/>
    <w:rsid w:val="003256B0"/>
    <w:rsid w:val="00337AE5"/>
    <w:rsid w:val="00355B02"/>
    <w:rsid w:val="0038482B"/>
    <w:rsid w:val="00391B4D"/>
    <w:rsid w:val="003C1836"/>
    <w:rsid w:val="003C45E6"/>
    <w:rsid w:val="0040361B"/>
    <w:rsid w:val="00413811"/>
    <w:rsid w:val="00423F7C"/>
    <w:rsid w:val="0043074D"/>
    <w:rsid w:val="00484823"/>
    <w:rsid w:val="00487F30"/>
    <w:rsid w:val="004B2054"/>
    <w:rsid w:val="004B29AD"/>
    <w:rsid w:val="00511E38"/>
    <w:rsid w:val="005142D7"/>
    <w:rsid w:val="00514371"/>
    <w:rsid w:val="0053403D"/>
    <w:rsid w:val="00572BD9"/>
    <w:rsid w:val="005807C3"/>
    <w:rsid w:val="005A55CD"/>
    <w:rsid w:val="005B21B8"/>
    <w:rsid w:val="005B53C3"/>
    <w:rsid w:val="005B7F0A"/>
    <w:rsid w:val="005D30B3"/>
    <w:rsid w:val="005D54A6"/>
    <w:rsid w:val="005D7159"/>
    <w:rsid w:val="005E22BF"/>
    <w:rsid w:val="005E3D71"/>
    <w:rsid w:val="005E4AFA"/>
    <w:rsid w:val="00621E7D"/>
    <w:rsid w:val="00627857"/>
    <w:rsid w:val="00671693"/>
    <w:rsid w:val="00683B14"/>
    <w:rsid w:val="006A0879"/>
    <w:rsid w:val="006A4C33"/>
    <w:rsid w:val="006B2645"/>
    <w:rsid w:val="006B5321"/>
    <w:rsid w:val="006C3F22"/>
    <w:rsid w:val="006C6DFA"/>
    <w:rsid w:val="006D482B"/>
    <w:rsid w:val="0070225A"/>
    <w:rsid w:val="00754601"/>
    <w:rsid w:val="00761C45"/>
    <w:rsid w:val="00771598"/>
    <w:rsid w:val="007B0085"/>
    <w:rsid w:val="007C78A8"/>
    <w:rsid w:val="007E5197"/>
    <w:rsid w:val="00824028"/>
    <w:rsid w:val="00842517"/>
    <w:rsid w:val="008C75C4"/>
    <w:rsid w:val="0091104C"/>
    <w:rsid w:val="00922369"/>
    <w:rsid w:val="00934F30"/>
    <w:rsid w:val="00945C96"/>
    <w:rsid w:val="009472C2"/>
    <w:rsid w:val="00972D3E"/>
    <w:rsid w:val="009856AA"/>
    <w:rsid w:val="00990486"/>
    <w:rsid w:val="009C0E9B"/>
    <w:rsid w:val="009D3BCB"/>
    <w:rsid w:val="009E05C5"/>
    <w:rsid w:val="009E1D25"/>
    <w:rsid w:val="009F774E"/>
    <w:rsid w:val="00A04D54"/>
    <w:rsid w:val="00A12DCD"/>
    <w:rsid w:val="00A136BD"/>
    <w:rsid w:val="00A34DC9"/>
    <w:rsid w:val="00A5004C"/>
    <w:rsid w:val="00A724EB"/>
    <w:rsid w:val="00A72A13"/>
    <w:rsid w:val="00A9147E"/>
    <w:rsid w:val="00AB37FA"/>
    <w:rsid w:val="00AC0552"/>
    <w:rsid w:val="00AE341E"/>
    <w:rsid w:val="00AE4EA6"/>
    <w:rsid w:val="00AF614B"/>
    <w:rsid w:val="00AF6B9C"/>
    <w:rsid w:val="00B0062A"/>
    <w:rsid w:val="00B129A1"/>
    <w:rsid w:val="00B13D0E"/>
    <w:rsid w:val="00B20BAF"/>
    <w:rsid w:val="00B52388"/>
    <w:rsid w:val="00B57FE7"/>
    <w:rsid w:val="00B9186F"/>
    <w:rsid w:val="00BA26CE"/>
    <w:rsid w:val="00BA3540"/>
    <w:rsid w:val="00BB38C5"/>
    <w:rsid w:val="00BE30F8"/>
    <w:rsid w:val="00C05F44"/>
    <w:rsid w:val="00C124C9"/>
    <w:rsid w:val="00C209E2"/>
    <w:rsid w:val="00C408B9"/>
    <w:rsid w:val="00C709DD"/>
    <w:rsid w:val="00C744F7"/>
    <w:rsid w:val="00C84853"/>
    <w:rsid w:val="00CD107D"/>
    <w:rsid w:val="00CD4EF3"/>
    <w:rsid w:val="00CE2991"/>
    <w:rsid w:val="00CF3179"/>
    <w:rsid w:val="00D0393A"/>
    <w:rsid w:val="00D36C08"/>
    <w:rsid w:val="00D41E9D"/>
    <w:rsid w:val="00D474B8"/>
    <w:rsid w:val="00D54E4F"/>
    <w:rsid w:val="00D67C00"/>
    <w:rsid w:val="00D91DB1"/>
    <w:rsid w:val="00D936DE"/>
    <w:rsid w:val="00DA02D5"/>
    <w:rsid w:val="00DB5F54"/>
    <w:rsid w:val="00DC1B03"/>
    <w:rsid w:val="00E023A4"/>
    <w:rsid w:val="00E36E83"/>
    <w:rsid w:val="00E4247C"/>
    <w:rsid w:val="00E64F38"/>
    <w:rsid w:val="00E7087C"/>
    <w:rsid w:val="00E72D55"/>
    <w:rsid w:val="00E83A64"/>
    <w:rsid w:val="00EE360B"/>
    <w:rsid w:val="00EE4026"/>
    <w:rsid w:val="00EF5124"/>
    <w:rsid w:val="00EF52EF"/>
    <w:rsid w:val="00F02389"/>
    <w:rsid w:val="00F14EC2"/>
    <w:rsid w:val="00F30EFC"/>
    <w:rsid w:val="00F57066"/>
    <w:rsid w:val="00F75F83"/>
    <w:rsid w:val="00FA3371"/>
    <w:rsid w:val="00FA5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C527"/>
  <w15:docId w15:val="{625C441F-3A52-4F51-B26E-99585FE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hanging="10"/>
    </w:pPr>
    <w:rPr>
      <w:rFonts w:ascii="Arial" w:eastAsia="Arial" w:hAnsi="Arial" w:cs="Arial"/>
      <w:color w:val="000000"/>
      <w:sz w:val="18"/>
    </w:rPr>
  </w:style>
  <w:style w:type="paragraph" w:styleId="Heading1">
    <w:name w:val="heading 1"/>
    <w:basedOn w:val="Normal"/>
    <w:next w:val="Normal"/>
    <w:link w:val="Heading1Char"/>
    <w:uiPriority w:val="9"/>
    <w:qFormat/>
    <w:rsid w:val="006A4C33"/>
    <w:pPr>
      <w:numPr>
        <w:numId w:val="1"/>
      </w:numPr>
      <w:ind w:left="1507" w:hanging="80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57"/>
    <w:pPr>
      <w:ind w:left="720"/>
      <w:contextualSpacing/>
    </w:pPr>
  </w:style>
  <w:style w:type="character" w:styleId="Hyperlink">
    <w:name w:val="Hyperlink"/>
    <w:basedOn w:val="DefaultParagraphFont"/>
    <w:uiPriority w:val="99"/>
    <w:unhideWhenUsed/>
    <w:rsid w:val="00972D3E"/>
    <w:rPr>
      <w:color w:val="0563C1" w:themeColor="hyperlink"/>
      <w:u w:val="single"/>
    </w:rPr>
  </w:style>
  <w:style w:type="character" w:styleId="UnresolvedMention">
    <w:name w:val="Unresolved Mention"/>
    <w:basedOn w:val="DefaultParagraphFont"/>
    <w:uiPriority w:val="99"/>
    <w:semiHidden/>
    <w:unhideWhenUsed/>
    <w:rsid w:val="00972D3E"/>
    <w:rPr>
      <w:color w:val="605E5C"/>
      <w:shd w:val="clear" w:color="auto" w:fill="E1DFDD"/>
    </w:rPr>
  </w:style>
  <w:style w:type="character" w:customStyle="1" w:styleId="Heading1Char">
    <w:name w:val="Heading 1 Char"/>
    <w:basedOn w:val="DefaultParagraphFont"/>
    <w:link w:val="Heading1"/>
    <w:uiPriority w:val="9"/>
    <w:rsid w:val="006A4C33"/>
    <w:rPr>
      <w:rFonts w:ascii="Arial" w:eastAsia="Arial" w:hAnsi="Arial" w:cs="Arial"/>
      <w:b/>
      <w:color w:val="000000"/>
      <w:sz w:val="18"/>
    </w:rPr>
  </w:style>
  <w:style w:type="paragraph" w:styleId="TOCHeading">
    <w:name w:val="TOC Heading"/>
    <w:basedOn w:val="Heading1"/>
    <w:next w:val="Normal"/>
    <w:uiPriority w:val="39"/>
    <w:unhideWhenUsed/>
    <w:qFormat/>
    <w:rsid w:val="00B9186F"/>
    <w:pPr>
      <w:spacing w:line="259" w:lineRule="auto"/>
      <w:ind w:left="0" w:firstLine="0"/>
      <w:outlineLvl w:val="9"/>
    </w:pPr>
    <w:rPr>
      <w:lang w:val="en-US" w:eastAsia="en-US"/>
    </w:rPr>
  </w:style>
  <w:style w:type="paragraph" w:styleId="TOC1">
    <w:name w:val="toc 1"/>
    <w:basedOn w:val="Normal"/>
    <w:next w:val="Normal"/>
    <w:autoRedefine/>
    <w:uiPriority w:val="39"/>
    <w:unhideWhenUsed/>
    <w:rsid w:val="00922369"/>
    <w:pPr>
      <w:tabs>
        <w:tab w:val="left" w:pos="440"/>
        <w:tab w:val="right" w:leader="dot" w:pos="9734"/>
      </w:tabs>
      <w:spacing w:before="240" w:after="120" w:line="480" w:lineRule="auto"/>
      <w:ind w:left="0" w:hanging="11"/>
    </w:pPr>
  </w:style>
  <w:style w:type="paragraph" w:styleId="Header">
    <w:name w:val="header"/>
    <w:basedOn w:val="Normal"/>
    <w:link w:val="HeaderChar"/>
    <w:uiPriority w:val="99"/>
    <w:unhideWhenUsed/>
    <w:rsid w:val="00430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74D"/>
    <w:rPr>
      <w:rFonts w:ascii="Arial" w:eastAsia="Arial" w:hAnsi="Arial" w:cs="Arial"/>
      <w:color w:val="000000"/>
      <w:sz w:val="18"/>
    </w:rPr>
  </w:style>
  <w:style w:type="paragraph" w:styleId="Footer">
    <w:name w:val="footer"/>
    <w:basedOn w:val="Normal"/>
    <w:link w:val="FooterChar"/>
    <w:uiPriority w:val="99"/>
    <w:unhideWhenUsed/>
    <w:rsid w:val="00430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74D"/>
    <w:rPr>
      <w:rFonts w:ascii="Arial" w:eastAsia="Arial" w:hAnsi="Arial" w:cs="Arial"/>
      <w:color w:val="000000"/>
      <w:sz w:val="18"/>
    </w:rPr>
  </w:style>
  <w:style w:type="character" w:styleId="PlaceholderText">
    <w:name w:val="Placeholder Text"/>
    <w:basedOn w:val="DefaultParagraphFont"/>
    <w:uiPriority w:val="99"/>
    <w:semiHidden/>
    <w:rsid w:val="00430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fligelstone@doctors.org.uk" TargetMode="External"/><Relationship Id="rId3" Type="http://schemas.openxmlformats.org/officeDocument/2006/relationships/settings" Target="settings.xml"/><Relationship Id="rId7" Type="http://schemas.openxmlformats.org/officeDocument/2006/relationships/hyperlink" Target="mailto:admin@saintdavids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 Fligelstone Medicolegal TandCs v0</dc:title>
  <dc:subject/>
  <dc:creator>Louis Fligelstone</dc:creator>
  <cp:keywords/>
  <dc:description>2018 v0
Slater Gordon
NMC</dc:description>
  <cp:lastModifiedBy>Louis Fligelstone</cp:lastModifiedBy>
  <cp:revision>6</cp:revision>
  <dcterms:created xsi:type="dcterms:W3CDTF">2021-02-01T13:31:00Z</dcterms:created>
  <dcterms:modified xsi:type="dcterms:W3CDTF">2021-02-01T13:45:00Z</dcterms:modified>
</cp:coreProperties>
</file>